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60344" w:rsidRDefault="00C60344" w14:paraId="593B9D4D" w14:textId="77777777">
      <w:pPr>
        <w:pStyle w:val="BodyText"/>
        <w:spacing w:before="5"/>
        <w:rPr>
          <w:b/>
          <w:i/>
        </w:rPr>
      </w:pPr>
    </w:p>
    <w:p w:rsidRPr="009C3B97" w:rsidR="00C60344" w:rsidP="009C3B97" w:rsidRDefault="006F5764" w14:paraId="498AC10D" w14:textId="7290BACC">
      <w:pPr>
        <w:pStyle w:val="Heading1"/>
        <w:spacing w:before="91"/>
      </w:pPr>
      <w:bookmarkStart w:name="Title" w:id="0"/>
      <w:bookmarkEnd w:id="0"/>
      <w:r>
        <w:rPr>
          <w:spacing w:val="-2"/>
        </w:rPr>
        <w:t>Title</w:t>
      </w:r>
    </w:p>
    <w:p w:rsidR="00C60344" w:rsidRDefault="006F5764" w14:paraId="6B1CE5BD" w14:textId="39B611AA">
      <w:pPr>
        <w:pStyle w:val="BodyText"/>
        <w:ind w:left="220"/>
      </w:pPr>
      <w:r>
        <w:t>Designation</w:t>
      </w:r>
      <w:r>
        <w:rPr>
          <w:spacing w:val="-10"/>
        </w:rPr>
        <w:t xml:space="preserve"> </w:t>
      </w:r>
      <w:r>
        <w:t>of</w:t>
      </w:r>
      <w:r>
        <w:rPr>
          <w:spacing w:val="-9"/>
        </w:rPr>
        <w:t xml:space="preserve"> </w:t>
      </w:r>
      <w:r>
        <w:t>Oklahoma</w:t>
      </w:r>
      <w:r>
        <w:rPr>
          <w:spacing w:val="-5"/>
        </w:rPr>
        <w:t xml:space="preserve"> </w:t>
      </w:r>
      <w:r>
        <w:t>State</w:t>
      </w:r>
      <w:r>
        <w:rPr>
          <w:spacing w:val="-4"/>
        </w:rPr>
        <w:t xml:space="preserve"> </w:t>
      </w:r>
      <w:r>
        <w:t>University’s</w:t>
      </w:r>
      <w:r w:rsidR="009C3B97">
        <w:t xml:space="preserve"> (“OSU</w:t>
      </w:r>
      <w:r w:rsidR="00455539">
        <w:t xml:space="preserve">”) </w:t>
      </w:r>
      <w:r w:rsidR="00455539">
        <w:rPr>
          <w:spacing w:val="-12"/>
        </w:rPr>
        <w:t>health</w:t>
      </w:r>
      <w:r>
        <w:rPr>
          <w:spacing w:val="-12"/>
        </w:rPr>
        <w:t xml:space="preserve"> </w:t>
      </w:r>
      <w:r>
        <w:t>care</w:t>
      </w:r>
      <w:r>
        <w:rPr>
          <w:spacing w:val="-9"/>
        </w:rPr>
        <w:t xml:space="preserve"> </w:t>
      </w:r>
      <w:r>
        <w:rPr>
          <w:spacing w:val="-2"/>
        </w:rPr>
        <w:t>components</w:t>
      </w:r>
    </w:p>
    <w:p w:rsidR="00C60344" w:rsidRDefault="00C60344" w14:paraId="4EA67194" w14:textId="77777777">
      <w:pPr>
        <w:pStyle w:val="BodyText"/>
        <w:spacing w:before="5"/>
      </w:pPr>
    </w:p>
    <w:p w:rsidRPr="009C3B97" w:rsidR="00C60344" w:rsidP="009C3B97" w:rsidRDefault="006F5764" w14:paraId="1DB530F2" w14:textId="355B1481">
      <w:pPr>
        <w:pStyle w:val="Heading1"/>
      </w:pPr>
      <w:bookmarkStart w:name="Purpose" w:id="1"/>
      <w:bookmarkEnd w:id="1"/>
      <w:r>
        <w:rPr>
          <w:spacing w:val="-2"/>
        </w:rPr>
        <w:t>Purpose</w:t>
      </w:r>
    </w:p>
    <w:p w:rsidR="00C60344" w:rsidRDefault="006F5764" w14:paraId="4B236F55" w14:textId="77777777">
      <w:pPr>
        <w:pStyle w:val="BodyText"/>
        <w:ind w:left="218" w:right="73" w:hanging="2"/>
      </w:pPr>
      <w:r>
        <w:t>To define Oklahoma State University as a hybrid entity and designate its health care components, in accordance</w:t>
      </w:r>
      <w:r>
        <w:rPr>
          <w:spacing w:val="-2"/>
        </w:rPr>
        <w:t xml:space="preserve"> </w:t>
      </w:r>
      <w:r>
        <w:t>with</w:t>
      </w:r>
      <w:r>
        <w:rPr>
          <w:spacing w:val="-5"/>
        </w:rPr>
        <w:t xml:space="preserve"> </w:t>
      </w:r>
      <w:r>
        <w:t>the</w:t>
      </w:r>
      <w:r>
        <w:rPr>
          <w:spacing w:val="-2"/>
        </w:rPr>
        <w:t xml:space="preserve"> </w:t>
      </w:r>
      <w:r>
        <w:t>privacy</w:t>
      </w:r>
      <w:r>
        <w:rPr>
          <w:spacing w:val="-2"/>
        </w:rPr>
        <w:t xml:space="preserve"> </w:t>
      </w:r>
      <w:r>
        <w:t>regulations</w:t>
      </w:r>
      <w:r>
        <w:rPr>
          <w:spacing w:val="-2"/>
        </w:rPr>
        <w:t xml:space="preserve"> </w:t>
      </w:r>
      <w:r>
        <w:t>promulgated</w:t>
      </w:r>
      <w:r>
        <w:rPr>
          <w:spacing w:val="-5"/>
        </w:rPr>
        <w:t xml:space="preserve"> </w:t>
      </w:r>
      <w:r>
        <w:t>pursuant</w:t>
      </w:r>
      <w:r>
        <w:rPr>
          <w:spacing w:val="-4"/>
        </w:rPr>
        <w:t xml:space="preserve"> </w:t>
      </w:r>
      <w:r>
        <w:t>to</w:t>
      </w:r>
      <w:r>
        <w:rPr>
          <w:spacing w:val="-5"/>
        </w:rPr>
        <w:t xml:space="preserve"> </w:t>
      </w:r>
      <w:r>
        <w:t>the</w:t>
      </w:r>
      <w:r>
        <w:rPr>
          <w:spacing w:val="-2"/>
        </w:rPr>
        <w:t xml:space="preserve"> </w:t>
      </w:r>
      <w:r>
        <w:t>Health</w:t>
      </w:r>
      <w:r>
        <w:rPr>
          <w:spacing w:val="-2"/>
        </w:rPr>
        <w:t xml:space="preserve"> </w:t>
      </w:r>
      <w:r>
        <w:t>Insurance</w:t>
      </w:r>
      <w:r>
        <w:rPr>
          <w:spacing w:val="-2"/>
        </w:rPr>
        <w:t xml:space="preserve"> </w:t>
      </w:r>
      <w:r>
        <w:t>Portability</w:t>
      </w:r>
      <w:r>
        <w:rPr>
          <w:spacing w:val="-5"/>
        </w:rPr>
        <w:t xml:space="preserve"> </w:t>
      </w:r>
      <w:r>
        <w:t>and Accountability Act (“HIPAA”), Public Law 104-191 and the Health Information Technology for Economic and Clinical Health Act (“HITECH Act”), Public Law 111-5. This Hybrid Entity Policy addresses the requirements of 45 C.F.R. §§ 164.103 and 164.105.</w:t>
      </w:r>
    </w:p>
    <w:p w:rsidR="00C60344" w:rsidRDefault="00C60344" w14:paraId="2972EB4B" w14:textId="77777777">
      <w:pPr>
        <w:pStyle w:val="BodyText"/>
        <w:spacing w:before="3"/>
      </w:pPr>
    </w:p>
    <w:p w:rsidRPr="009C3B97" w:rsidR="00C60344" w:rsidP="009C3B97" w:rsidRDefault="006F5764" w14:paraId="3BA9960C" w14:textId="022E5E07">
      <w:pPr>
        <w:pStyle w:val="Heading1"/>
        <w:spacing w:before="1"/>
        <w:ind w:left="218"/>
      </w:pPr>
      <w:bookmarkStart w:name="Background" w:id="2"/>
      <w:bookmarkStart w:name="_Hlk169869067" w:id="3"/>
      <w:bookmarkEnd w:id="2"/>
      <w:r>
        <w:rPr>
          <w:spacing w:val="-2"/>
        </w:rPr>
        <w:t>Background</w:t>
      </w:r>
    </w:p>
    <w:bookmarkEnd w:id="3"/>
    <w:p w:rsidR="00C60344" w:rsidRDefault="006F5764" w14:paraId="73EE2073" w14:textId="77777777">
      <w:pPr>
        <w:pStyle w:val="ListParagraph"/>
        <w:numPr>
          <w:ilvl w:val="0"/>
          <w:numId w:val="4"/>
        </w:numPr>
        <w:tabs>
          <w:tab w:val="left" w:pos="931"/>
          <w:tab w:val="left" w:pos="938"/>
        </w:tabs>
        <w:ind w:right="240" w:hanging="363"/>
      </w:pPr>
      <w:r>
        <w:t>A single legal entity, that is a HIPAA covered entity, that has both covered entity components and provides non-covered services, may elect to be</w:t>
      </w:r>
      <w:r>
        <w:rPr>
          <w:spacing w:val="-1"/>
        </w:rPr>
        <w:t xml:space="preserve"> </w:t>
      </w:r>
      <w:r>
        <w:t>a hybrid</w:t>
      </w:r>
      <w:r>
        <w:rPr>
          <w:spacing w:val="-2"/>
        </w:rPr>
        <w:t xml:space="preserve"> </w:t>
      </w:r>
      <w:r>
        <w:t>entity by designating</w:t>
      </w:r>
      <w:r>
        <w:rPr>
          <w:spacing w:val="-2"/>
        </w:rPr>
        <w:t xml:space="preserve"> </w:t>
      </w:r>
      <w:r>
        <w:t>its</w:t>
      </w:r>
      <w:r>
        <w:rPr>
          <w:spacing w:val="-1"/>
        </w:rPr>
        <w:t xml:space="preserve"> </w:t>
      </w:r>
      <w:r>
        <w:t>health</w:t>
      </w:r>
      <w:r>
        <w:rPr>
          <w:spacing w:val="-2"/>
        </w:rPr>
        <w:t xml:space="preserve"> </w:t>
      </w:r>
      <w:r>
        <w:t>care components. By choosing to be a hybrid entity, a legal entity may limit application of most of HIPAA</w:t>
      </w:r>
      <w:r>
        <w:rPr>
          <w:spacing w:val="-8"/>
        </w:rPr>
        <w:t xml:space="preserve"> </w:t>
      </w:r>
      <w:r>
        <w:t>to</w:t>
      </w:r>
      <w:r>
        <w:rPr>
          <w:spacing w:val="-5"/>
        </w:rPr>
        <w:t xml:space="preserve"> </w:t>
      </w:r>
      <w:r>
        <w:t>only</w:t>
      </w:r>
      <w:r>
        <w:rPr>
          <w:spacing w:val="-7"/>
        </w:rPr>
        <w:t xml:space="preserve"> </w:t>
      </w:r>
      <w:r>
        <w:t>the</w:t>
      </w:r>
      <w:r>
        <w:rPr>
          <w:spacing w:val="-7"/>
        </w:rPr>
        <w:t xml:space="preserve"> </w:t>
      </w:r>
      <w:r>
        <w:t>covered</w:t>
      </w:r>
      <w:r>
        <w:rPr>
          <w:spacing w:val="-10"/>
        </w:rPr>
        <w:t xml:space="preserve"> </w:t>
      </w:r>
      <w:r>
        <w:t>entity</w:t>
      </w:r>
      <w:r>
        <w:rPr>
          <w:spacing w:val="-5"/>
        </w:rPr>
        <w:t xml:space="preserve"> </w:t>
      </w:r>
      <w:r>
        <w:t>and</w:t>
      </w:r>
      <w:r>
        <w:rPr>
          <w:spacing w:val="-7"/>
        </w:rPr>
        <w:t xml:space="preserve"> </w:t>
      </w:r>
      <w:r>
        <w:t>business</w:t>
      </w:r>
      <w:r>
        <w:rPr>
          <w:spacing w:val="-4"/>
        </w:rPr>
        <w:t xml:space="preserve"> </w:t>
      </w:r>
      <w:r>
        <w:t>associate</w:t>
      </w:r>
      <w:r>
        <w:rPr>
          <w:spacing w:val="-2"/>
        </w:rPr>
        <w:t xml:space="preserve"> </w:t>
      </w:r>
      <w:r>
        <w:t>components</w:t>
      </w:r>
      <w:r>
        <w:rPr>
          <w:spacing w:val="-2"/>
        </w:rPr>
        <w:t xml:space="preserve"> </w:t>
      </w:r>
      <w:r>
        <w:t>which</w:t>
      </w:r>
      <w:r>
        <w:rPr>
          <w:spacing w:val="-2"/>
        </w:rPr>
        <w:t xml:space="preserve"> </w:t>
      </w:r>
      <w:r>
        <w:t>are</w:t>
      </w:r>
      <w:r>
        <w:rPr>
          <w:spacing w:val="-2"/>
        </w:rPr>
        <w:t xml:space="preserve"> </w:t>
      </w:r>
      <w:r>
        <w:t>known</w:t>
      </w:r>
      <w:r>
        <w:rPr>
          <w:spacing w:val="-2"/>
        </w:rPr>
        <w:t xml:space="preserve"> </w:t>
      </w:r>
      <w:r>
        <w:t>as</w:t>
      </w:r>
      <w:r>
        <w:rPr>
          <w:spacing w:val="-2"/>
        </w:rPr>
        <w:t xml:space="preserve"> </w:t>
      </w:r>
      <w:r>
        <w:t>health care components.</w:t>
      </w:r>
    </w:p>
    <w:p w:rsidR="00C60344" w:rsidRDefault="006F5764" w14:paraId="115FD0AB" w14:textId="77777777">
      <w:pPr>
        <w:pStyle w:val="ListParagraph"/>
        <w:numPr>
          <w:ilvl w:val="0"/>
          <w:numId w:val="4"/>
        </w:numPr>
        <w:tabs>
          <w:tab w:val="left" w:pos="933"/>
          <w:tab w:val="left" w:pos="937"/>
        </w:tabs>
        <w:spacing w:before="1"/>
        <w:ind w:left="937" w:right="220" w:hanging="360"/>
      </w:pPr>
      <w:r>
        <w:t>A legal entity must designate as part of its health care component, any component that would meet</w:t>
      </w:r>
      <w:r>
        <w:rPr>
          <w:spacing w:val="-3"/>
        </w:rPr>
        <w:t xml:space="preserve"> </w:t>
      </w:r>
      <w:r>
        <w:t>the</w:t>
      </w:r>
      <w:r>
        <w:rPr>
          <w:spacing w:val="-6"/>
        </w:rPr>
        <w:t xml:space="preserve"> </w:t>
      </w:r>
      <w:r>
        <w:t>definition</w:t>
      </w:r>
      <w:r>
        <w:rPr>
          <w:spacing w:val="-6"/>
        </w:rPr>
        <w:t xml:space="preserve"> </w:t>
      </w:r>
      <w:r>
        <w:t>of</w:t>
      </w:r>
      <w:r>
        <w:rPr>
          <w:spacing w:val="-3"/>
        </w:rPr>
        <w:t xml:space="preserve"> </w:t>
      </w:r>
      <w:r>
        <w:t>a</w:t>
      </w:r>
      <w:r>
        <w:rPr>
          <w:spacing w:val="-3"/>
        </w:rPr>
        <w:t xml:space="preserve"> </w:t>
      </w:r>
      <w:r>
        <w:t>covered</w:t>
      </w:r>
      <w:r>
        <w:rPr>
          <w:spacing w:val="-6"/>
        </w:rPr>
        <w:t xml:space="preserve"> </w:t>
      </w:r>
      <w:r>
        <w:t>entity</w:t>
      </w:r>
      <w:r>
        <w:rPr>
          <w:spacing w:val="-4"/>
        </w:rPr>
        <w:t xml:space="preserve"> </w:t>
      </w:r>
      <w:r>
        <w:t>or</w:t>
      </w:r>
      <w:r>
        <w:rPr>
          <w:spacing w:val="-3"/>
        </w:rPr>
        <w:t xml:space="preserve"> </w:t>
      </w:r>
      <w:r>
        <w:t>business</w:t>
      </w:r>
      <w:r>
        <w:rPr>
          <w:spacing w:val="-1"/>
        </w:rPr>
        <w:t xml:space="preserve"> </w:t>
      </w:r>
      <w:r>
        <w:t>associate,</w:t>
      </w:r>
      <w:r>
        <w:rPr>
          <w:spacing w:val="-4"/>
        </w:rPr>
        <w:t xml:space="preserve"> </w:t>
      </w:r>
      <w:r>
        <w:t>if</w:t>
      </w:r>
      <w:r>
        <w:rPr>
          <w:spacing w:val="-3"/>
        </w:rPr>
        <w:t xml:space="preserve"> </w:t>
      </w:r>
      <w:r>
        <w:t>it</w:t>
      </w:r>
      <w:r>
        <w:rPr>
          <w:spacing w:val="-3"/>
        </w:rPr>
        <w:t xml:space="preserve"> </w:t>
      </w:r>
      <w:r>
        <w:t>were</w:t>
      </w:r>
      <w:r>
        <w:rPr>
          <w:spacing w:val="-1"/>
        </w:rPr>
        <w:t xml:space="preserve"> </w:t>
      </w:r>
      <w:r>
        <w:t>a</w:t>
      </w:r>
      <w:r>
        <w:rPr>
          <w:spacing w:val="-3"/>
        </w:rPr>
        <w:t xml:space="preserve"> </w:t>
      </w:r>
      <w:r>
        <w:t>separate</w:t>
      </w:r>
      <w:r>
        <w:rPr>
          <w:spacing w:val="-1"/>
        </w:rPr>
        <w:t xml:space="preserve"> </w:t>
      </w:r>
      <w:r>
        <w:t>legal</w:t>
      </w:r>
      <w:r>
        <w:rPr>
          <w:spacing w:val="-3"/>
        </w:rPr>
        <w:t xml:space="preserve"> </w:t>
      </w:r>
      <w:r>
        <w:t>entity.</w:t>
      </w:r>
      <w:r>
        <w:rPr>
          <w:spacing w:val="-1"/>
        </w:rPr>
        <w:t xml:space="preserve"> </w:t>
      </w:r>
      <w:r>
        <w:t>For example, an agency that offers a health clinic that conducts covered transactions electronically (</w:t>
      </w:r>
      <w:r>
        <w:rPr>
          <w:i/>
        </w:rPr>
        <w:t>e.g</w:t>
      </w:r>
      <w:r>
        <w:t xml:space="preserve">., electronic claim submission) is a covered entity component and the legal entity must designate the clinic as part of the health care component of the hybrid entity. The legal entity must also include the claims submission department that handles the clinic’s billing, as a health care component; the claims submission department is serving as a business associate to the </w:t>
      </w:r>
      <w:r>
        <w:rPr>
          <w:spacing w:val="-2"/>
        </w:rPr>
        <w:t>clinic.</w:t>
      </w:r>
    </w:p>
    <w:p w:rsidR="00C60344" w:rsidRDefault="006F5764" w14:paraId="23D4F163" w14:textId="77777777">
      <w:pPr>
        <w:pStyle w:val="ListParagraph"/>
        <w:numPr>
          <w:ilvl w:val="0"/>
          <w:numId w:val="4"/>
        </w:numPr>
        <w:tabs>
          <w:tab w:val="left" w:pos="932"/>
          <w:tab w:val="left" w:pos="936"/>
        </w:tabs>
        <w:ind w:left="936" w:right="569" w:hanging="360"/>
      </w:pPr>
      <w:r>
        <w:t>A</w:t>
      </w:r>
      <w:r>
        <w:rPr>
          <w:spacing w:val="-5"/>
        </w:rPr>
        <w:t xml:space="preserve"> </w:t>
      </w:r>
      <w:r>
        <w:t>hybrid</w:t>
      </w:r>
      <w:r>
        <w:rPr>
          <w:spacing w:val="-6"/>
        </w:rPr>
        <w:t xml:space="preserve"> </w:t>
      </w:r>
      <w:r>
        <w:t>entity</w:t>
      </w:r>
      <w:r>
        <w:rPr>
          <w:spacing w:val="-6"/>
        </w:rPr>
        <w:t xml:space="preserve"> </w:t>
      </w:r>
      <w:r>
        <w:rPr>
          <w:i/>
        </w:rPr>
        <w:t>may</w:t>
      </w:r>
      <w:r>
        <w:rPr>
          <w:i/>
          <w:spacing w:val="-6"/>
        </w:rPr>
        <w:t xml:space="preserve"> </w:t>
      </w:r>
      <w:r>
        <w:t>also</w:t>
      </w:r>
      <w:r>
        <w:rPr>
          <w:spacing w:val="-4"/>
        </w:rPr>
        <w:t xml:space="preserve"> </w:t>
      </w:r>
      <w:r>
        <w:t>include</w:t>
      </w:r>
      <w:r>
        <w:rPr>
          <w:spacing w:val="-6"/>
        </w:rPr>
        <w:t xml:space="preserve"> </w:t>
      </w:r>
      <w:r>
        <w:t>a</w:t>
      </w:r>
      <w:r>
        <w:rPr>
          <w:spacing w:val="-3"/>
        </w:rPr>
        <w:t xml:space="preserve"> </w:t>
      </w:r>
      <w:r>
        <w:t>non-covered</w:t>
      </w:r>
      <w:r>
        <w:rPr>
          <w:spacing w:val="-6"/>
        </w:rPr>
        <w:t xml:space="preserve"> </w:t>
      </w:r>
      <w:r>
        <w:t>health</w:t>
      </w:r>
      <w:r>
        <w:rPr>
          <w:spacing w:val="-6"/>
        </w:rPr>
        <w:t xml:space="preserve"> </w:t>
      </w:r>
      <w:r>
        <w:t>care</w:t>
      </w:r>
      <w:r>
        <w:rPr>
          <w:spacing w:val="-6"/>
        </w:rPr>
        <w:t xml:space="preserve"> </w:t>
      </w:r>
      <w:r>
        <w:t>provider as</w:t>
      </w:r>
      <w:r>
        <w:rPr>
          <w:spacing w:val="-6"/>
        </w:rPr>
        <w:t xml:space="preserve"> </w:t>
      </w:r>
      <w:r>
        <w:t>part</w:t>
      </w:r>
      <w:r>
        <w:rPr>
          <w:spacing w:val="-3"/>
        </w:rPr>
        <w:t xml:space="preserve"> </w:t>
      </w:r>
      <w:r>
        <w:t>of</w:t>
      </w:r>
      <w:r>
        <w:rPr>
          <w:spacing w:val="-5"/>
        </w:rPr>
        <w:t xml:space="preserve"> </w:t>
      </w:r>
      <w:r>
        <w:t>the</w:t>
      </w:r>
      <w:r>
        <w:rPr>
          <w:spacing w:val="-8"/>
        </w:rPr>
        <w:t xml:space="preserve"> </w:t>
      </w:r>
      <w:r>
        <w:t>health</w:t>
      </w:r>
      <w:r>
        <w:rPr>
          <w:spacing w:val="-1"/>
        </w:rPr>
        <w:t xml:space="preserve"> </w:t>
      </w:r>
      <w:r>
        <w:t>care component. For example, an agency may decide to include its laboratory in its health care component, even though its laboratory does not conduct any covered transactions.</w:t>
      </w:r>
    </w:p>
    <w:p w:rsidR="00C60344" w:rsidRDefault="00C60344" w14:paraId="3B3D1E75" w14:textId="77777777">
      <w:pPr>
        <w:pStyle w:val="BodyText"/>
        <w:spacing w:before="1"/>
      </w:pPr>
    </w:p>
    <w:p w:rsidRPr="009C3B97" w:rsidR="00C60344" w:rsidP="009C3B97" w:rsidRDefault="006F5764" w14:paraId="7D19DAE5" w14:textId="6583BF47">
      <w:pPr>
        <w:pStyle w:val="Heading1"/>
        <w:ind w:left="279"/>
      </w:pPr>
      <w:bookmarkStart w:name="Oklahoma_State_University_Health_Care_Co" w:id="4"/>
      <w:bookmarkEnd w:id="4"/>
      <w:r>
        <w:t>Oklahoma</w:t>
      </w:r>
      <w:r>
        <w:rPr>
          <w:spacing w:val="-6"/>
        </w:rPr>
        <w:t xml:space="preserve"> </w:t>
      </w:r>
      <w:r>
        <w:t>State</w:t>
      </w:r>
      <w:r>
        <w:rPr>
          <w:spacing w:val="-5"/>
        </w:rPr>
        <w:t xml:space="preserve"> </w:t>
      </w:r>
      <w:r>
        <w:t>University</w:t>
      </w:r>
      <w:r>
        <w:rPr>
          <w:spacing w:val="-9"/>
        </w:rPr>
        <w:t xml:space="preserve"> </w:t>
      </w:r>
      <w:r>
        <w:t>Health</w:t>
      </w:r>
      <w:r>
        <w:rPr>
          <w:spacing w:val="-12"/>
        </w:rPr>
        <w:t xml:space="preserve"> </w:t>
      </w:r>
      <w:r>
        <w:t>Care</w:t>
      </w:r>
      <w:r>
        <w:rPr>
          <w:spacing w:val="-12"/>
        </w:rPr>
        <w:t xml:space="preserve"> </w:t>
      </w:r>
      <w:r w:rsidR="00647F3D">
        <w:rPr>
          <w:spacing w:val="-12"/>
        </w:rPr>
        <w:t xml:space="preserve">and Business </w:t>
      </w:r>
      <w:r>
        <w:t>Component</w:t>
      </w:r>
      <w:r>
        <w:rPr>
          <w:spacing w:val="-7"/>
        </w:rPr>
        <w:t xml:space="preserve"> </w:t>
      </w:r>
      <w:r>
        <w:rPr>
          <w:spacing w:val="-2"/>
        </w:rPr>
        <w:t>Designation</w:t>
      </w:r>
    </w:p>
    <w:p w:rsidR="00C60344" w:rsidP="004768B1" w:rsidRDefault="006F5764" w14:paraId="75151C82" w14:textId="7D973A9B">
      <w:pPr>
        <w:pStyle w:val="ListParagraph"/>
        <w:numPr>
          <w:ilvl w:val="0"/>
          <w:numId w:val="3"/>
        </w:numPr>
        <w:tabs>
          <w:tab w:val="left" w:pos="932"/>
        </w:tabs>
        <w:ind w:left="932" w:hanging="356"/>
      </w:pPr>
      <w:r>
        <w:t>Oklahoma</w:t>
      </w:r>
      <w:r>
        <w:rPr>
          <w:spacing w:val="-6"/>
        </w:rPr>
        <w:t xml:space="preserve"> </w:t>
      </w:r>
      <w:r>
        <w:t>State</w:t>
      </w:r>
      <w:r>
        <w:rPr>
          <w:spacing w:val="-4"/>
        </w:rPr>
        <w:t xml:space="preserve"> </w:t>
      </w:r>
      <w:r>
        <w:t>University</w:t>
      </w:r>
      <w:r>
        <w:rPr>
          <w:spacing w:val="-8"/>
        </w:rPr>
        <w:t xml:space="preserve"> </w:t>
      </w:r>
      <w:r>
        <w:t>designates</w:t>
      </w:r>
      <w:r>
        <w:rPr>
          <w:spacing w:val="-11"/>
        </w:rPr>
        <w:t xml:space="preserve"> </w:t>
      </w:r>
      <w:r>
        <w:t>the</w:t>
      </w:r>
      <w:r>
        <w:rPr>
          <w:spacing w:val="-10"/>
        </w:rPr>
        <w:t xml:space="preserve"> </w:t>
      </w:r>
      <w:r>
        <w:t>following</w:t>
      </w:r>
      <w:r>
        <w:rPr>
          <w:spacing w:val="-6"/>
        </w:rPr>
        <w:t xml:space="preserve"> </w:t>
      </w:r>
      <w:r>
        <w:t>as</w:t>
      </w:r>
      <w:r>
        <w:rPr>
          <w:spacing w:val="-9"/>
        </w:rPr>
        <w:t xml:space="preserve"> </w:t>
      </w:r>
      <w:r w:rsidRPr="00F2368E">
        <w:rPr>
          <w:i/>
          <w:iCs/>
        </w:rPr>
        <w:t>health</w:t>
      </w:r>
      <w:r w:rsidRPr="00F2368E">
        <w:rPr>
          <w:i/>
          <w:iCs/>
          <w:spacing w:val="-11"/>
        </w:rPr>
        <w:t xml:space="preserve"> </w:t>
      </w:r>
      <w:r w:rsidRPr="00F2368E">
        <w:rPr>
          <w:i/>
          <w:iCs/>
        </w:rPr>
        <w:t>care</w:t>
      </w:r>
      <w:r w:rsidRPr="00F2368E">
        <w:rPr>
          <w:i/>
          <w:iCs/>
          <w:spacing w:val="-5"/>
        </w:rPr>
        <w:t xml:space="preserve"> </w:t>
      </w:r>
      <w:r w:rsidRPr="00F2368E">
        <w:rPr>
          <w:i/>
          <w:iCs/>
          <w:spacing w:val="-2"/>
        </w:rPr>
        <w:t>components</w:t>
      </w:r>
      <w:r>
        <w:rPr>
          <w:spacing w:val="-2"/>
        </w:rPr>
        <w:t>:</w:t>
      </w:r>
    </w:p>
    <w:p w:rsidR="00C60344" w:rsidRDefault="006F5764" w14:paraId="45F38E7A" w14:textId="7D623038">
      <w:pPr>
        <w:pStyle w:val="ListParagraph"/>
        <w:numPr>
          <w:ilvl w:val="1"/>
          <w:numId w:val="3"/>
        </w:numPr>
        <w:tabs>
          <w:tab w:val="left" w:pos="1656"/>
        </w:tabs>
        <w:ind w:left="1656" w:hanging="360"/>
      </w:pPr>
      <w:bookmarkStart w:name="_Hlk153525139" w:id="5"/>
      <w:r>
        <w:t>University</w:t>
      </w:r>
      <w:r>
        <w:rPr>
          <w:spacing w:val="-5"/>
        </w:rPr>
        <w:t xml:space="preserve"> </w:t>
      </w:r>
      <w:r>
        <w:t>Health</w:t>
      </w:r>
      <w:r>
        <w:rPr>
          <w:spacing w:val="-4"/>
        </w:rPr>
        <w:t xml:space="preserve"> </w:t>
      </w:r>
      <w:r>
        <w:rPr>
          <w:spacing w:val="-2"/>
        </w:rPr>
        <w:t>Services</w:t>
      </w:r>
      <w:r w:rsidR="005F7A40">
        <w:rPr>
          <w:spacing w:val="-2"/>
        </w:rPr>
        <w:t xml:space="preserve"> insofar as they treat patients who are not OSU students nor OSU employees whose records are maintained by the component in its capacity as an employer. </w:t>
      </w:r>
    </w:p>
    <w:p w:rsidR="00C60344" w:rsidRDefault="006F5764" w14:paraId="2BADC3DA" w14:textId="77777777">
      <w:pPr>
        <w:pStyle w:val="ListParagraph"/>
        <w:numPr>
          <w:ilvl w:val="1"/>
          <w:numId w:val="3"/>
        </w:numPr>
        <w:tabs>
          <w:tab w:val="left" w:pos="1656"/>
        </w:tabs>
        <w:spacing w:before="4"/>
        <w:ind w:left="1656" w:hanging="360"/>
      </w:pPr>
      <w:r>
        <w:t>Human</w:t>
      </w:r>
      <w:r>
        <w:rPr>
          <w:spacing w:val="-4"/>
        </w:rPr>
        <w:t xml:space="preserve"> </w:t>
      </w:r>
      <w:r>
        <w:t>Resources</w:t>
      </w:r>
      <w:r>
        <w:rPr>
          <w:spacing w:val="-4"/>
        </w:rPr>
        <w:t xml:space="preserve"> </w:t>
      </w:r>
      <w:r>
        <w:t>for</w:t>
      </w:r>
      <w:r>
        <w:rPr>
          <w:spacing w:val="-2"/>
        </w:rPr>
        <w:t xml:space="preserve"> </w:t>
      </w:r>
      <w:r>
        <w:t>the</w:t>
      </w:r>
      <w:r>
        <w:rPr>
          <w:spacing w:val="-3"/>
        </w:rPr>
        <w:t xml:space="preserve"> </w:t>
      </w:r>
      <w:r>
        <w:t>following</w:t>
      </w:r>
      <w:r>
        <w:rPr>
          <w:spacing w:val="-3"/>
        </w:rPr>
        <w:t xml:space="preserve"> </w:t>
      </w:r>
      <w:r>
        <w:rPr>
          <w:spacing w:val="-2"/>
        </w:rPr>
        <w:t>units:</w:t>
      </w:r>
    </w:p>
    <w:p w:rsidR="00C60344" w:rsidRDefault="006F5764" w14:paraId="443F3A64" w14:textId="77777777">
      <w:pPr>
        <w:pStyle w:val="ListParagraph"/>
        <w:numPr>
          <w:ilvl w:val="2"/>
          <w:numId w:val="3"/>
        </w:numPr>
        <w:tabs>
          <w:tab w:val="left" w:pos="2546"/>
        </w:tabs>
        <w:spacing w:before="20"/>
        <w:ind w:left="2546" w:hanging="360"/>
      </w:pPr>
      <w:r>
        <w:t>Employee</w:t>
      </w:r>
      <w:r>
        <w:rPr>
          <w:spacing w:val="-2"/>
        </w:rPr>
        <w:t xml:space="preserve"> Benefits</w:t>
      </w:r>
    </w:p>
    <w:p w:rsidR="00C60344" w:rsidRDefault="006F5764" w14:paraId="48AFF102" w14:textId="77777777">
      <w:pPr>
        <w:pStyle w:val="ListParagraph"/>
        <w:numPr>
          <w:ilvl w:val="1"/>
          <w:numId w:val="3"/>
        </w:numPr>
        <w:tabs>
          <w:tab w:val="left" w:pos="1656"/>
        </w:tabs>
        <w:spacing w:before="2"/>
        <w:ind w:left="1656" w:hanging="360"/>
      </w:pPr>
      <w:r>
        <w:t>College</w:t>
      </w:r>
      <w:r>
        <w:rPr>
          <w:spacing w:val="-3"/>
        </w:rPr>
        <w:t xml:space="preserve"> </w:t>
      </w:r>
      <w:r>
        <w:t>of</w:t>
      </w:r>
      <w:r>
        <w:rPr>
          <w:spacing w:val="-1"/>
        </w:rPr>
        <w:t xml:space="preserve"> </w:t>
      </w:r>
      <w:r>
        <w:t>Arts</w:t>
      </w:r>
      <w:r>
        <w:rPr>
          <w:spacing w:val="-4"/>
        </w:rPr>
        <w:t xml:space="preserve"> </w:t>
      </w:r>
      <w:r>
        <w:t>&amp;</w:t>
      </w:r>
      <w:r>
        <w:rPr>
          <w:spacing w:val="-1"/>
        </w:rPr>
        <w:t xml:space="preserve"> </w:t>
      </w:r>
      <w:r>
        <w:t>Sciences</w:t>
      </w:r>
      <w:r>
        <w:rPr>
          <w:spacing w:val="-4"/>
        </w:rPr>
        <w:t xml:space="preserve"> </w:t>
      </w:r>
      <w:r>
        <w:t>for</w:t>
      </w:r>
      <w:r>
        <w:rPr>
          <w:spacing w:val="-4"/>
        </w:rPr>
        <w:t xml:space="preserve"> </w:t>
      </w:r>
      <w:r>
        <w:t>the</w:t>
      </w:r>
      <w:r>
        <w:rPr>
          <w:spacing w:val="-4"/>
        </w:rPr>
        <w:t xml:space="preserve"> </w:t>
      </w:r>
      <w:r>
        <w:t>following</w:t>
      </w:r>
      <w:r>
        <w:rPr>
          <w:spacing w:val="-2"/>
        </w:rPr>
        <w:t xml:space="preserve"> units:</w:t>
      </w:r>
    </w:p>
    <w:p w:rsidR="00C60344" w:rsidRDefault="006F5764" w14:paraId="20BDBC09" w14:textId="77777777">
      <w:pPr>
        <w:pStyle w:val="ListParagraph"/>
        <w:numPr>
          <w:ilvl w:val="2"/>
          <w:numId w:val="3"/>
        </w:numPr>
        <w:tabs>
          <w:tab w:val="left" w:pos="2547"/>
        </w:tabs>
        <w:spacing w:before="20"/>
        <w:ind w:hanging="360"/>
      </w:pPr>
      <w:r>
        <w:t>Department</w:t>
      </w:r>
      <w:r>
        <w:rPr>
          <w:spacing w:val="-6"/>
        </w:rPr>
        <w:t xml:space="preserve"> </w:t>
      </w:r>
      <w:r>
        <w:t>of</w:t>
      </w:r>
      <w:r>
        <w:rPr>
          <w:spacing w:val="-4"/>
        </w:rPr>
        <w:t xml:space="preserve"> </w:t>
      </w:r>
      <w:r>
        <w:t>Communication</w:t>
      </w:r>
      <w:r>
        <w:rPr>
          <w:spacing w:val="-4"/>
        </w:rPr>
        <w:t xml:space="preserve"> </w:t>
      </w:r>
      <w:r>
        <w:t>Sciences</w:t>
      </w:r>
      <w:r>
        <w:rPr>
          <w:spacing w:val="-4"/>
        </w:rPr>
        <w:t xml:space="preserve"> </w:t>
      </w:r>
      <w:r>
        <w:t>and</w:t>
      </w:r>
      <w:r>
        <w:rPr>
          <w:spacing w:val="-6"/>
        </w:rPr>
        <w:t xml:space="preserve"> </w:t>
      </w:r>
      <w:r>
        <w:rPr>
          <w:spacing w:val="-2"/>
        </w:rPr>
        <w:t>Disorders</w:t>
      </w:r>
    </w:p>
    <w:p w:rsidR="00C60344" w:rsidRDefault="006F5764" w14:paraId="29E364BC" w14:textId="77777777">
      <w:pPr>
        <w:pStyle w:val="ListParagraph"/>
        <w:numPr>
          <w:ilvl w:val="2"/>
          <w:numId w:val="3"/>
        </w:numPr>
        <w:tabs>
          <w:tab w:val="left" w:pos="2547"/>
        </w:tabs>
        <w:spacing w:before="21"/>
        <w:ind w:hanging="360"/>
      </w:pPr>
      <w:r>
        <w:t>Department</w:t>
      </w:r>
      <w:r>
        <w:rPr>
          <w:spacing w:val="-5"/>
        </w:rPr>
        <w:t xml:space="preserve"> </w:t>
      </w:r>
      <w:r>
        <w:t>of</w:t>
      </w:r>
      <w:r>
        <w:rPr>
          <w:spacing w:val="-1"/>
        </w:rPr>
        <w:t xml:space="preserve"> </w:t>
      </w:r>
      <w:r>
        <w:rPr>
          <w:spacing w:val="-2"/>
        </w:rPr>
        <w:t>Psychology</w:t>
      </w:r>
    </w:p>
    <w:p w:rsidR="00C60344" w:rsidRDefault="006F5764" w14:paraId="139C545F" w14:textId="77777777">
      <w:pPr>
        <w:pStyle w:val="ListParagraph"/>
        <w:numPr>
          <w:ilvl w:val="1"/>
          <w:numId w:val="3"/>
        </w:numPr>
        <w:tabs>
          <w:tab w:val="left" w:pos="1657"/>
        </w:tabs>
        <w:spacing w:before="4"/>
        <w:ind w:left="1657" w:hanging="360"/>
      </w:pPr>
      <w:r>
        <w:t>College</w:t>
      </w:r>
      <w:r>
        <w:rPr>
          <w:spacing w:val="-4"/>
        </w:rPr>
        <w:t xml:space="preserve"> </w:t>
      </w:r>
      <w:r>
        <w:t>of</w:t>
      </w:r>
      <w:r>
        <w:rPr>
          <w:spacing w:val="-2"/>
        </w:rPr>
        <w:t xml:space="preserve"> </w:t>
      </w:r>
      <w:r>
        <w:t>Education</w:t>
      </w:r>
      <w:r>
        <w:rPr>
          <w:spacing w:val="-6"/>
        </w:rPr>
        <w:t xml:space="preserve"> </w:t>
      </w:r>
      <w:r>
        <w:t>&amp;</w:t>
      </w:r>
      <w:r>
        <w:rPr>
          <w:spacing w:val="-3"/>
        </w:rPr>
        <w:t xml:space="preserve"> </w:t>
      </w:r>
      <w:r>
        <w:t>Human</w:t>
      </w:r>
      <w:r>
        <w:rPr>
          <w:spacing w:val="-3"/>
        </w:rPr>
        <w:t xml:space="preserve"> </w:t>
      </w:r>
      <w:r>
        <w:t>Sciences</w:t>
      </w:r>
      <w:r>
        <w:rPr>
          <w:spacing w:val="-3"/>
        </w:rPr>
        <w:t xml:space="preserve"> </w:t>
      </w:r>
      <w:r>
        <w:t>for</w:t>
      </w:r>
      <w:r>
        <w:rPr>
          <w:spacing w:val="-3"/>
        </w:rPr>
        <w:t xml:space="preserve"> </w:t>
      </w:r>
      <w:r>
        <w:t>the</w:t>
      </w:r>
      <w:r>
        <w:rPr>
          <w:spacing w:val="-3"/>
        </w:rPr>
        <w:t xml:space="preserve"> </w:t>
      </w:r>
      <w:r>
        <w:t>following</w:t>
      </w:r>
      <w:r>
        <w:rPr>
          <w:spacing w:val="-3"/>
        </w:rPr>
        <w:t xml:space="preserve"> </w:t>
      </w:r>
      <w:r>
        <w:rPr>
          <w:spacing w:val="-2"/>
        </w:rPr>
        <w:t>units:</w:t>
      </w:r>
    </w:p>
    <w:p w:rsidR="00C60344" w:rsidRDefault="006F5764" w14:paraId="6F5D6C58" w14:textId="77777777">
      <w:pPr>
        <w:pStyle w:val="ListParagraph"/>
        <w:numPr>
          <w:ilvl w:val="2"/>
          <w:numId w:val="3"/>
        </w:numPr>
        <w:tabs>
          <w:tab w:val="left" w:pos="2547"/>
        </w:tabs>
        <w:spacing w:before="18"/>
        <w:ind w:hanging="360"/>
      </w:pPr>
      <w:r>
        <w:t>Counseling</w:t>
      </w:r>
      <w:r>
        <w:rPr>
          <w:spacing w:val="-7"/>
        </w:rPr>
        <w:t xml:space="preserve"> </w:t>
      </w:r>
      <w:r>
        <w:t>and</w:t>
      </w:r>
      <w:r>
        <w:rPr>
          <w:spacing w:val="-4"/>
        </w:rPr>
        <w:t xml:space="preserve"> </w:t>
      </w:r>
      <w:r>
        <w:t>Counseling</w:t>
      </w:r>
      <w:r>
        <w:rPr>
          <w:spacing w:val="-7"/>
        </w:rPr>
        <w:t xml:space="preserve"> </w:t>
      </w:r>
      <w:r>
        <w:t>Psychology</w:t>
      </w:r>
      <w:r>
        <w:rPr>
          <w:spacing w:val="-3"/>
        </w:rPr>
        <w:t xml:space="preserve"> </w:t>
      </w:r>
      <w:r>
        <w:rPr>
          <w:spacing w:val="-2"/>
        </w:rPr>
        <w:t>Clinic</w:t>
      </w:r>
    </w:p>
    <w:p w:rsidR="00C60344" w:rsidRDefault="006F5764" w14:paraId="6E124FC5" w14:textId="77777777">
      <w:pPr>
        <w:pStyle w:val="ListParagraph"/>
        <w:numPr>
          <w:ilvl w:val="2"/>
          <w:numId w:val="3"/>
        </w:numPr>
        <w:tabs>
          <w:tab w:val="left" w:pos="2548"/>
        </w:tabs>
        <w:spacing w:before="20"/>
        <w:ind w:left="2548" w:hanging="360"/>
      </w:pPr>
      <w:r>
        <w:t>Al</w:t>
      </w:r>
      <w:r>
        <w:rPr>
          <w:spacing w:val="-3"/>
        </w:rPr>
        <w:t xml:space="preserve"> </w:t>
      </w:r>
      <w:r>
        <w:t>Carlozzi</w:t>
      </w:r>
      <w:r>
        <w:rPr>
          <w:spacing w:val="-2"/>
        </w:rPr>
        <w:t xml:space="preserve"> </w:t>
      </w:r>
      <w:r>
        <w:t>Counseling</w:t>
      </w:r>
      <w:r>
        <w:rPr>
          <w:spacing w:val="-3"/>
        </w:rPr>
        <w:t xml:space="preserve"> </w:t>
      </w:r>
      <w:r>
        <w:t>Center</w:t>
      </w:r>
      <w:r>
        <w:rPr>
          <w:spacing w:val="-5"/>
        </w:rPr>
        <w:t xml:space="preserve"> </w:t>
      </w:r>
      <w:r>
        <w:t>on</w:t>
      </w:r>
      <w:r>
        <w:rPr>
          <w:spacing w:val="-3"/>
        </w:rPr>
        <w:t xml:space="preserve"> </w:t>
      </w:r>
      <w:r>
        <w:t>the</w:t>
      </w:r>
      <w:r>
        <w:rPr>
          <w:spacing w:val="-3"/>
        </w:rPr>
        <w:t xml:space="preserve"> </w:t>
      </w:r>
      <w:r>
        <w:t>Tulsa</w:t>
      </w:r>
      <w:r>
        <w:rPr>
          <w:spacing w:val="-3"/>
        </w:rPr>
        <w:t xml:space="preserve"> </w:t>
      </w:r>
      <w:r>
        <w:rPr>
          <w:spacing w:val="-2"/>
        </w:rPr>
        <w:t>Campus</w:t>
      </w:r>
    </w:p>
    <w:p w:rsidR="00B23DF9" w:rsidP="005F7A40" w:rsidRDefault="00647F3D" w14:paraId="0564C2E3" w14:textId="4033D1D7">
      <w:pPr>
        <w:numPr>
          <w:ilvl w:val="1"/>
          <w:numId w:val="3"/>
        </w:numPr>
      </w:pPr>
      <w:r w:rsidRPr="009C3B97">
        <w:t xml:space="preserve">OSU Research </w:t>
      </w:r>
      <w:bookmarkStart w:name="_Hlk149558826" w:id="6"/>
      <w:r w:rsidRPr="009C3B97">
        <w:t>insofar as they conduct human subject studies that receive, generate, store, or transmit patient health information</w:t>
      </w:r>
      <w:bookmarkEnd w:id="6"/>
      <w:r>
        <w:t xml:space="preserve"> or </w:t>
      </w:r>
      <w:r w:rsidRPr="00647F3D">
        <w:t>take part in HIPAA-covered transactions (“standard transactions” as defined by 45 CFR 162.103).</w:t>
      </w:r>
    </w:p>
    <w:p w:rsidRPr="009C3B97" w:rsidR="00647F3D" w:rsidP="00647F3D" w:rsidRDefault="00647F3D" w14:paraId="6B391B4B" w14:textId="58A6785F">
      <w:pPr>
        <w:numPr>
          <w:ilvl w:val="0"/>
          <w:numId w:val="3"/>
        </w:numPr>
      </w:pPr>
      <w:r>
        <w:t xml:space="preserve">Oklahoma State University designates the following as </w:t>
      </w:r>
      <w:r w:rsidRPr="00F2368E">
        <w:rPr>
          <w:i/>
          <w:iCs/>
        </w:rPr>
        <w:t>business components</w:t>
      </w:r>
      <w:r>
        <w:t>:</w:t>
      </w:r>
    </w:p>
    <w:p w:rsidR="008A7CF5" w:rsidP="009C3B97" w:rsidRDefault="008A7CF5" w14:paraId="4D67C282" w14:textId="4D72B573">
      <w:pPr>
        <w:numPr>
          <w:ilvl w:val="1"/>
          <w:numId w:val="3"/>
        </w:numPr>
      </w:pPr>
      <w:r>
        <w:t xml:space="preserve">Department of Information Technology insofar as they </w:t>
      </w:r>
      <w:r w:rsidR="00647F3D">
        <w:t xml:space="preserve">provide administrative services to healthcare components </w:t>
      </w:r>
      <w:r w:rsidR="00B23DF9">
        <w:t xml:space="preserve">that </w:t>
      </w:r>
      <w:r w:rsidRPr="00B23DF9" w:rsidR="00B23DF9">
        <w:t xml:space="preserve">would constitute </w:t>
      </w:r>
      <w:r w:rsidR="00B23DF9">
        <w:t>the department a</w:t>
      </w:r>
      <w:r w:rsidRPr="00B23DF9" w:rsidR="00B23DF9">
        <w:t xml:space="preserve"> business associate if </w:t>
      </w:r>
      <w:r w:rsidR="00B23DF9">
        <w:t>it</w:t>
      </w:r>
      <w:r w:rsidRPr="00B23DF9" w:rsidR="00B23DF9">
        <w:t xml:space="preserve"> w</w:t>
      </w:r>
      <w:r w:rsidR="00B23DF9">
        <w:t>as</w:t>
      </w:r>
      <w:r w:rsidRPr="00B23DF9" w:rsidR="00B23DF9">
        <w:t xml:space="preserve"> a separate legal entity.</w:t>
      </w:r>
    </w:p>
    <w:p w:rsidR="007B624B" w:rsidP="009C3B97" w:rsidRDefault="005B3441" w14:paraId="408E1184" w14:textId="5EAD51BD">
      <w:pPr>
        <w:numPr>
          <w:ilvl w:val="1"/>
          <w:numId w:val="3"/>
        </w:numPr>
      </w:pPr>
      <w:r>
        <w:t xml:space="preserve">Office of Internal Audits </w:t>
      </w:r>
      <w:r w:rsidRPr="009C3B97" w:rsidR="009C3B97">
        <w:t xml:space="preserve">insofar as they </w:t>
      </w:r>
      <w:r w:rsidR="00B23DF9">
        <w:t xml:space="preserve">provide administrative services to </w:t>
      </w:r>
      <w:r w:rsidRPr="009C3B97" w:rsidR="009C3B97">
        <w:t>healthcare components</w:t>
      </w:r>
      <w:r w:rsidR="00B23DF9">
        <w:t xml:space="preserve"> that would constitute the department as a business associate if it was a separate legal entity</w:t>
      </w:r>
      <w:r w:rsidR="007B624B">
        <w:t>.</w:t>
      </w:r>
    </w:p>
    <w:p w:rsidRPr="009C3B97" w:rsidR="009C3B97" w:rsidP="009C3B97" w:rsidRDefault="007B624B" w14:paraId="200B727B" w14:textId="3A259D65">
      <w:pPr>
        <w:numPr>
          <w:ilvl w:val="1"/>
          <w:numId w:val="3"/>
        </w:numPr>
      </w:pPr>
      <w:r>
        <w:t xml:space="preserve">Office of Legal Counsel </w:t>
      </w:r>
      <w:r w:rsidRPr="009C3B97">
        <w:t xml:space="preserve">insofar as they </w:t>
      </w:r>
      <w:r>
        <w:t xml:space="preserve">provide administrative services to </w:t>
      </w:r>
      <w:r w:rsidRPr="009C3B97">
        <w:t xml:space="preserve">healthcare </w:t>
      </w:r>
      <w:r w:rsidRPr="009C3B97">
        <w:lastRenderedPageBreak/>
        <w:t>components</w:t>
      </w:r>
      <w:r>
        <w:t xml:space="preserve"> that would constitute the department as a business associate if it was a separate legal entity</w:t>
      </w:r>
    </w:p>
    <w:bookmarkEnd w:id="5"/>
    <w:p w:rsidR="009C3B97" w:rsidP="009C3B97" w:rsidRDefault="009C3B97" w14:paraId="70A33944" w14:textId="77777777">
      <w:pPr>
        <w:ind w:left="2547"/>
      </w:pPr>
    </w:p>
    <w:p w:rsidRPr="009C3B97" w:rsidR="009C3B97" w:rsidP="009C3B97" w:rsidRDefault="009C3B97" w14:paraId="1A9844E9" w14:textId="0B5D5663">
      <w:pPr>
        <w:rPr>
          <w:b/>
          <w:bCs/>
        </w:rPr>
      </w:pPr>
      <w:r w:rsidRPr="009C3B97">
        <w:rPr>
          <w:b/>
          <w:bCs/>
        </w:rPr>
        <w:t>Oklahoma State University must ensure that:</w:t>
      </w:r>
    </w:p>
    <w:p w:rsidRPr="009C3B97" w:rsidR="009C3B97" w:rsidP="009C3B97" w:rsidRDefault="009C3B97" w14:paraId="5E9851D2" w14:textId="77777777">
      <w:pPr>
        <w:numPr>
          <w:ilvl w:val="0"/>
          <w:numId w:val="2"/>
        </w:numPr>
      </w:pPr>
      <w:r w:rsidRPr="009C3B97">
        <w:t>The health care components do not use or disclose PHI that they create or receive in a way prohibited by HIPAA.</w:t>
      </w:r>
    </w:p>
    <w:p w:rsidRPr="009C3B97" w:rsidR="009C3B97" w:rsidP="009C3B97" w:rsidRDefault="009C3B97" w14:paraId="1487C174" w14:textId="77777777"/>
    <w:p w:rsidRPr="009C3B97" w:rsidR="009C3B97" w:rsidP="009C3B97" w:rsidRDefault="009C3B97" w14:paraId="371542A7" w14:textId="77777777">
      <w:pPr>
        <w:numPr>
          <w:ilvl w:val="0"/>
          <w:numId w:val="2"/>
        </w:numPr>
      </w:pPr>
      <w:r w:rsidRPr="009C3B97">
        <w:t>The health care components protect electronic protected health information with respect to access by non-covered services within the hybrid entity, in compliance with the HIPAA Security Rule, as if the health care components and the non-covered services were separate and distinct legal entities.</w:t>
      </w:r>
    </w:p>
    <w:p w:rsidRPr="009C3B97" w:rsidR="009C3B97" w:rsidP="009C3B97" w:rsidRDefault="009C3B97" w14:paraId="45AACD65" w14:textId="77777777"/>
    <w:p w:rsidRPr="009C3B97" w:rsidR="009C3B97" w:rsidP="009C3B97" w:rsidRDefault="009C3B97" w14:paraId="44967588" w14:textId="084626CE">
      <w:pPr>
        <w:numPr>
          <w:ilvl w:val="0"/>
          <w:numId w:val="2"/>
        </w:numPr>
        <w:jc w:val="both"/>
      </w:pPr>
      <w:r w:rsidRPr="009C3B97">
        <w:t xml:space="preserve">The workforce members </w:t>
      </w:r>
      <w:r w:rsidR="00C214B1">
        <w:t xml:space="preserve">or students </w:t>
      </w:r>
      <w:proofErr w:type="gramStart"/>
      <w:r w:rsidRPr="009C3B97">
        <w:t>of</w:t>
      </w:r>
      <w:proofErr w:type="gramEnd"/>
      <w:r w:rsidRPr="009C3B97">
        <w:t xml:space="preserve"> Oklahoma State University who perform duties for both the health care components and non-covered services, do not use or disclose PHI created or received in the course of </w:t>
      </w:r>
      <w:r w:rsidR="00C214B1">
        <w:t>their</w:t>
      </w:r>
      <w:r w:rsidRPr="009C3B97">
        <w:t xml:space="preserve"> work for the health care component in a way prohibited by HIPAA.</w:t>
      </w:r>
    </w:p>
    <w:p w:rsidRPr="009C3B97" w:rsidR="009C3B97" w:rsidP="009C3B97" w:rsidRDefault="009C3B97" w14:paraId="5B27B414" w14:textId="77777777"/>
    <w:p w:rsidRPr="009C3B97" w:rsidR="009C3B97" w:rsidP="009C3B97" w:rsidRDefault="009C3B97" w14:paraId="1D343CA8" w14:textId="77777777"/>
    <w:p w:rsidRPr="009C3B97" w:rsidR="009C3B97" w:rsidP="009C3B97" w:rsidRDefault="009C3B97" w14:paraId="7807C741" w14:textId="77777777">
      <w:pPr>
        <w:rPr>
          <w:b/>
          <w:bCs/>
        </w:rPr>
      </w:pPr>
      <w:bookmarkStart w:name="Oklahoma_State_University_has_the_follow" w:id="7"/>
      <w:bookmarkEnd w:id="7"/>
      <w:r w:rsidRPr="009C3B97">
        <w:rPr>
          <w:b/>
          <w:bCs/>
        </w:rPr>
        <w:t>Oklahoma State University has the following responsibilities with respect to the health care component:</w:t>
      </w:r>
    </w:p>
    <w:p w:rsidRPr="009C3B97" w:rsidR="009C3B97" w:rsidP="009C3B97" w:rsidRDefault="009C3B97" w14:paraId="5D73FABA" w14:textId="77777777">
      <w:pPr>
        <w:rPr>
          <w:b/>
        </w:rPr>
      </w:pPr>
    </w:p>
    <w:p w:rsidRPr="009C3B97" w:rsidR="009C3B97" w:rsidP="009C3B97" w:rsidRDefault="009C3B97" w14:paraId="4566A3FC" w14:textId="77777777">
      <w:pPr>
        <w:numPr>
          <w:ilvl w:val="0"/>
          <w:numId w:val="1"/>
        </w:numPr>
      </w:pPr>
      <w:r w:rsidRPr="009C3B97">
        <w:t>Compliance with the HIPAA Security Rule.</w:t>
      </w:r>
    </w:p>
    <w:p w:rsidRPr="009C3B97" w:rsidR="009C3B97" w:rsidP="009C3B97" w:rsidRDefault="009C3B97" w14:paraId="0DADE267" w14:textId="77777777"/>
    <w:p w:rsidRPr="009C3B97" w:rsidR="009C3B97" w:rsidP="009C3B97" w:rsidRDefault="009C3B97" w14:paraId="62D33373" w14:textId="77777777">
      <w:pPr>
        <w:numPr>
          <w:ilvl w:val="0"/>
          <w:numId w:val="1"/>
        </w:numPr>
      </w:pPr>
      <w:r w:rsidRPr="009C3B97">
        <w:t>Compliance with the HIPAA Privacy Rule, pertaining to the implementation of policies and procedures to ensure compliance, including the safeguard requirements.</w:t>
      </w:r>
    </w:p>
    <w:p w:rsidRPr="009C3B97" w:rsidR="009C3B97" w:rsidP="009C3B97" w:rsidRDefault="009C3B97" w14:paraId="5B69BF28" w14:textId="77777777"/>
    <w:p w:rsidRPr="009C3B97" w:rsidR="009C3B97" w:rsidP="009C3B97" w:rsidRDefault="009C3B97" w14:paraId="02D74F75" w14:textId="77777777">
      <w:pPr>
        <w:numPr>
          <w:ilvl w:val="0"/>
          <w:numId w:val="1"/>
        </w:numPr>
        <w:jc w:val="both"/>
      </w:pPr>
      <w:r w:rsidRPr="009C3B97">
        <w:t>Compliance with the HIPAA Privacy Rule regarding business associate arrangements and other organizational requirements.</w:t>
      </w:r>
    </w:p>
    <w:p w:rsidRPr="009C3B97" w:rsidR="009C3B97" w:rsidP="009C3B97" w:rsidRDefault="009C3B97" w14:paraId="190FDA87" w14:textId="77777777"/>
    <w:p w:rsidRPr="009C3B97" w:rsidR="009C3B97" w:rsidP="009C3B97" w:rsidRDefault="009C3B97" w14:paraId="103F282B" w14:textId="77777777">
      <w:pPr>
        <w:numPr>
          <w:ilvl w:val="0"/>
          <w:numId w:val="1"/>
        </w:numPr>
      </w:pPr>
      <w:r w:rsidRPr="009C3B97">
        <w:t>Designation of health care components in compliance with the HIPAA Privacy Rule and maintenance of the designation for six years from the date of its creation or the date when it last was in effect, whichever is later.</w:t>
      </w:r>
    </w:p>
    <w:p w:rsidRPr="009C3B97" w:rsidR="009C3B97" w:rsidP="009C3B97" w:rsidRDefault="009C3B97" w14:paraId="61F4A9CC" w14:textId="77777777"/>
    <w:p w:rsidRPr="00387536" w:rsidR="009C3B97" w:rsidP="009C3B97" w:rsidRDefault="009C3B97" w14:paraId="1148B751" w14:textId="2250A393">
      <w:pPr>
        <w:rPr>
          <w:i/>
          <w:iCs/>
        </w:rPr>
      </w:pPr>
      <w:r w:rsidRPr="009C3B97">
        <w:rPr>
          <w:b/>
          <w:bCs/>
          <w:i/>
          <w:iCs/>
        </w:rPr>
        <w:t xml:space="preserve">Note on HIPAA, Employee Health Records, and FERPA: </w:t>
      </w:r>
      <w:r w:rsidRPr="009C3B97">
        <w:rPr>
          <w:i/>
          <w:iCs/>
        </w:rPr>
        <w:t xml:space="preserve">Any individually identifiable health information maintained by any Oklahoma State University unit on an Oklahoma State University student is specifically excluded from coverage as PHI under HIPAA. Additionally, the Office of Human Resources and University Health Services maintains employee health records in its capacity as an employer, which are excluded from the definitions of PHI under HIPAA. </w:t>
      </w:r>
    </w:p>
    <w:p w:rsidRPr="009C3B97" w:rsidR="009C3B97" w:rsidP="009C3B97" w:rsidRDefault="009C3B97" w14:paraId="2DAD5C2C" w14:textId="77777777"/>
    <w:p w:rsidR="009C3B97" w:rsidP="009C3B97" w:rsidRDefault="009C3B97" w14:paraId="4DDB8990" w14:textId="564B517B">
      <w:r w:rsidRPr="009C3B97">
        <w:rPr>
          <w:b/>
        </w:rPr>
        <w:t>Privacy Officer</w:t>
      </w:r>
      <w:r w:rsidRPr="009C3B97">
        <w:t>: Barrett Hunter, Director of Compliance and Risk Management</w:t>
      </w:r>
      <w:r w:rsidR="00387536">
        <w:t>, OSU Center for Health Sciences</w:t>
      </w:r>
    </w:p>
    <w:p w:rsidRPr="009C3B97" w:rsidR="00387536" w:rsidP="009C3B97" w:rsidRDefault="00387536" w14:paraId="6D728C90" w14:textId="4FC293B3">
      <w:r w:rsidRPr="00387536">
        <w:rPr>
          <w:b/>
          <w:bCs/>
        </w:rPr>
        <w:t>Security Officer</w:t>
      </w:r>
      <w:r>
        <w:t>: Aaron Smith, Director of Information Technology Security</w:t>
      </w:r>
      <w:r w:rsidR="001C1FCC">
        <w:t xml:space="preserve">, </w:t>
      </w:r>
      <w:r w:rsidR="00455539">
        <w:t>Oklahoma State</w:t>
      </w:r>
      <w:r w:rsidR="001C1FCC">
        <w:t xml:space="preserve"> University</w:t>
      </w:r>
    </w:p>
    <w:p w:rsidR="00C60344" w:rsidP="009C3B97" w:rsidRDefault="00C60344" w14:paraId="5DAC204F" w14:textId="467831BC">
      <w:pPr>
        <w:pStyle w:val="Heading1"/>
        <w:ind w:left="0"/>
      </w:pPr>
      <w:bookmarkStart w:name="Oklahoma_State_University_must_ensure_th" w:id="8"/>
      <w:bookmarkEnd w:id="8"/>
    </w:p>
    <w:sectPr w:rsidR="00C60344">
      <w:headerReference w:type="even" r:id="rId7"/>
      <w:headerReference w:type="default" r:id="rId8"/>
      <w:footerReference w:type="even" r:id="rId9"/>
      <w:footerReference w:type="default" r:id="rId10"/>
      <w:headerReference w:type="first" r:id="rId11"/>
      <w:footerReference w:type="first" r:id="rId12"/>
      <w:pgSz w:w="12240" w:h="15840" w:orient="portrait"/>
      <w:pgMar w:top="1300" w:right="1340" w:bottom="940" w:left="122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3EBE" w:rsidRDefault="00B03EBE" w14:paraId="51FAD80E" w14:textId="77777777">
      <w:r>
        <w:separator/>
      </w:r>
    </w:p>
  </w:endnote>
  <w:endnote w:type="continuationSeparator" w:id="0">
    <w:p w:rsidR="00B03EBE" w:rsidRDefault="00B03EBE" w14:paraId="5FF88C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7A40" w:rsidRDefault="005F7A40" w14:paraId="44A320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8639926"/>
      <w:docPartObj>
        <w:docPartGallery w:val="Page Numbers (Bottom of Page)"/>
        <w:docPartUnique/>
      </w:docPartObj>
    </w:sdtPr>
    <w:sdtEndPr>
      <w:rPr>
        <w:noProof/>
      </w:rPr>
    </w:sdtEndPr>
    <w:sdtContent>
      <w:p w:rsidR="00803669" w:rsidRDefault="00803669" w14:paraId="32E5CE4A" w14:textId="55F281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60344" w:rsidRDefault="00C60344" w14:paraId="7F069128" w14:textId="76E10E1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7A40" w:rsidRDefault="005F7A40" w14:paraId="2BC798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3EBE" w:rsidRDefault="00B03EBE" w14:paraId="4AF1DBDE" w14:textId="77777777">
      <w:r>
        <w:separator/>
      </w:r>
    </w:p>
  </w:footnote>
  <w:footnote w:type="continuationSeparator" w:id="0">
    <w:p w:rsidR="00B03EBE" w:rsidRDefault="00B03EBE" w14:paraId="1EF6C57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7A40" w:rsidRDefault="005F7A40" w14:paraId="466560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1FCC" w:rsidRDefault="001C1FCC" w14:paraId="3403DC31" w14:textId="1B1BDC2C">
    <w:pPr>
      <w:pStyle w:val="Header"/>
    </w:pPr>
  </w:p>
  <w:p w:rsidRPr="001C1FCC" w:rsidR="001C1FCC" w:rsidRDefault="001C1FCC" w14:paraId="4BF90243" w14:textId="15BC2852">
    <w:pPr>
      <w:pStyle w:val="Header"/>
      <w:rPr>
        <w:b/>
        <w:bCs/>
        <w:u w:val="single"/>
      </w:rPr>
    </w:pPr>
    <w:r w:rsidRPr="001C1FCC">
      <w:rPr>
        <w:b/>
        <w:bCs/>
        <w:u w:val="single"/>
      </w:rPr>
      <w:t xml:space="preserve">OSU-STW HIPAA: Hybrid Entity Designation </w:t>
    </w:r>
  </w:p>
  <w:p w:rsidRPr="001C1FCC" w:rsidR="001C1FCC" w:rsidRDefault="001C1FCC" w14:paraId="7C668314" w14:textId="5D0DE2CF">
    <w:pPr>
      <w:pStyle w:val="Header"/>
      <w:rPr>
        <w:b w:val="1"/>
        <w:bCs w:val="1"/>
      </w:rPr>
    </w:pPr>
    <w:r w:rsidRPr="2ACDCD17" w:rsidR="2ACDCD17">
      <w:rPr>
        <w:b w:val="1"/>
        <w:bCs w:val="1"/>
      </w:rPr>
      <w:t>Approved:</w:t>
    </w:r>
    <w:r w:rsidRPr="2ACDCD17" w:rsidR="2ACDCD17">
      <w:rPr>
        <w:b w:val="1"/>
        <w:bCs w:val="1"/>
      </w:rPr>
      <w:t xml:space="preserve"> September 19, 2024</w:t>
    </w:r>
  </w:p>
  <w:p w:rsidRPr="001C1FCC" w:rsidR="001C1FCC" w:rsidRDefault="001C1FCC" w14:paraId="74176EC5" w14:textId="70F2A080">
    <w:pPr>
      <w:pStyle w:val="Header"/>
      <w:rPr>
        <w:b w:val="1"/>
        <w:bCs w:val="1"/>
      </w:rPr>
    </w:pPr>
    <w:r w:rsidRPr="2ACDCD17" w:rsidR="2ACDCD17">
      <w:rPr>
        <w:b w:val="1"/>
        <w:bCs w:val="1"/>
      </w:rPr>
      <w:t>Approval Body:</w:t>
    </w:r>
    <w:r w:rsidRPr="2ACDCD17" w:rsidR="2ACDCD17">
      <w:rPr>
        <w:b w:val="1"/>
        <w:bCs w:val="1"/>
      </w:rPr>
      <w:t xml:space="preserve"> HIPAA Leadership Compliance Committee</w:t>
    </w:r>
  </w:p>
  <w:p w:rsidRPr="001C1FCC" w:rsidR="001C1FCC" w:rsidRDefault="001C1FCC" w14:paraId="5FC629FE" w14:textId="18D988E8">
    <w:pPr>
      <w:pStyle w:val="Header"/>
      <w:rPr>
        <w:b/>
        <w:bCs/>
      </w:rPr>
    </w:pPr>
    <w:r w:rsidRPr="001C1FCC">
      <w:rPr>
        <w:b/>
        <w:bCs/>
      </w:rPr>
      <w:t>Revised</w:t>
    </w:r>
    <w:r>
      <w:rPr>
        <w:b/>
        <w:b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7A40" w:rsidRDefault="005F7A40" w14:paraId="424ECC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65E4"/>
    <w:multiLevelType w:val="hybridMultilevel"/>
    <w:tmpl w:val="5ECC0DE2"/>
    <w:lvl w:ilvl="0" w:tplc="E2186BD6">
      <w:start w:val="1"/>
      <w:numFmt w:val="decimal"/>
      <w:lvlText w:val="%1."/>
      <w:lvlJc w:val="left"/>
      <w:pPr>
        <w:ind w:left="934" w:hanging="358"/>
      </w:pPr>
      <w:rPr>
        <w:rFonts w:hint="default" w:ascii="Times New Roman" w:hAnsi="Times New Roman" w:eastAsia="Arial" w:cs="Times New Roman"/>
        <w:b w:val="0"/>
        <w:bCs w:val="0"/>
        <w:i w:val="0"/>
        <w:iCs w:val="0"/>
        <w:spacing w:val="-1"/>
        <w:w w:val="100"/>
        <w:sz w:val="22"/>
        <w:szCs w:val="22"/>
        <w:lang w:val="en-US" w:eastAsia="en-US" w:bidi="ar-SA"/>
      </w:rPr>
    </w:lvl>
    <w:lvl w:ilvl="1" w:tplc="ADA06ACA">
      <w:numFmt w:val="bullet"/>
      <w:lvlText w:val=""/>
      <w:lvlJc w:val="left"/>
      <w:pPr>
        <w:ind w:left="1662" w:hanging="361"/>
      </w:pPr>
      <w:rPr>
        <w:rFonts w:hint="default" w:ascii="Symbol" w:hAnsi="Symbol" w:eastAsia="Symbol" w:cs="Symbol"/>
        <w:b w:val="0"/>
        <w:bCs w:val="0"/>
        <w:i w:val="0"/>
        <w:iCs w:val="0"/>
        <w:spacing w:val="0"/>
        <w:w w:val="100"/>
        <w:sz w:val="22"/>
        <w:szCs w:val="22"/>
        <w:lang w:val="en-US" w:eastAsia="en-US" w:bidi="ar-SA"/>
      </w:rPr>
    </w:lvl>
    <w:lvl w:ilvl="2" w:tplc="35BE45E0">
      <w:numFmt w:val="bullet"/>
      <w:lvlText w:val="•"/>
      <w:lvlJc w:val="left"/>
      <w:pPr>
        <w:ind w:left="2547" w:hanging="361"/>
      </w:pPr>
      <w:rPr>
        <w:rFonts w:hint="default" w:ascii="Times New Roman" w:hAnsi="Times New Roman" w:eastAsia="Times New Roman" w:cs="Times New Roman"/>
        <w:b w:val="0"/>
        <w:bCs w:val="0"/>
        <w:i w:val="0"/>
        <w:iCs w:val="0"/>
        <w:spacing w:val="0"/>
        <w:w w:val="100"/>
        <w:sz w:val="22"/>
        <w:szCs w:val="22"/>
        <w:lang w:val="en-US" w:eastAsia="en-US" w:bidi="ar-SA"/>
      </w:rPr>
    </w:lvl>
    <w:lvl w:ilvl="3" w:tplc="F86E1FF0">
      <w:numFmt w:val="bullet"/>
      <w:lvlText w:val="•"/>
      <w:lvlJc w:val="left"/>
      <w:pPr>
        <w:ind w:left="2560" w:hanging="361"/>
      </w:pPr>
      <w:rPr>
        <w:rFonts w:hint="default"/>
        <w:lang w:val="en-US" w:eastAsia="en-US" w:bidi="ar-SA"/>
      </w:rPr>
    </w:lvl>
    <w:lvl w:ilvl="4" w:tplc="A8B0D408">
      <w:numFmt w:val="bullet"/>
      <w:lvlText w:val="•"/>
      <w:lvlJc w:val="left"/>
      <w:pPr>
        <w:ind w:left="3577" w:hanging="361"/>
      </w:pPr>
      <w:rPr>
        <w:rFonts w:hint="default"/>
        <w:lang w:val="en-US" w:eastAsia="en-US" w:bidi="ar-SA"/>
      </w:rPr>
    </w:lvl>
    <w:lvl w:ilvl="5" w:tplc="DB527A7E">
      <w:numFmt w:val="bullet"/>
      <w:lvlText w:val="•"/>
      <w:lvlJc w:val="left"/>
      <w:pPr>
        <w:ind w:left="4594" w:hanging="361"/>
      </w:pPr>
      <w:rPr>
        <w:rFonts w:hint="default"/>
        <w:lang w:val="en-US" w:eastAsia="en-US" w:bidi="ar-SA"/>
      </w:rPr>
    </w:lvl>
    <w:lvl w:ilvl="6" w:tplc="AE06B7A4">
      <w:numFmt w:val="bullet"/>
      <w:lvlText w:val="•"/>
      <w:lvlJc w:val="left"/>
      <w:pPr>
        <w:ind w:left="5611" w:hanging="361"/>
      </w:pPr>
      <w:rPr>
        <w:rFonts w:hint="default"/>
        <w:lang w:val="en-US" w:eastAsia="en-US" w:bidi="ar-SA"/>
      </w:rPr>
    </w:lvl>
    <w:lvl w:ilvl="7" w:tplc="8F843D16">
      <w:numFmt w:val="bullet"/>
      <w:lvlText w:val="•"/>
      <w:lvlJc w:val="left"/>
      <w:pPr>
        <w:ind w:left="6628" w:hanging="361"/>
      </w:pPr>
      <w:rPr>
        <w:rFonts w:hint="default"/>
        <w:lang w:val="en-US" w:eastAsia="en-US" w:bidi="ar-SA"/>
      </w:rPr>
    </w:lvl>
    <w:lvl w:ilvl="8" w:tplc="EBC80C0C">
      <w:numFmt w:val="bullet"/>
      <w:lvlText w:val="•"/>
      <w:lvlJc w:val="left"/>
      <w:pPr>
        <w:ind w:left="7645" w:hanging="361"/>
      </w:pPr>
      <w:rPr>
        <w:rFonts w:hint="default"/>
        <w:lang w:val="en-US" w:eastAsia="en-US" w:bidi="ar-SA"/>
      </w:rPr>
    </w:lvl>
  </w:abstractNum>
  <w:abstractNum w:abstractNumId="1" w15:restartNumberingAfterBreak="0">
    <w:nsid w:val="0D89013B"/>
    <w:multiLevelType w:val="hybridMultilevel"/>
    <w:tmpl w:val="54AA92A4"/>
    <w:lvl w:ilvl="0" w:tplc="33BAE3C8">
      <w:start w:val="1"/>
      <w:numFmt w:val="decimal"/>
      <w:lvlText w:val="%1."/>
      <w:lvlJc w:val="left"/>
      <w:pPr>
        <w:ind w:left="935" w:hanging="358"/>
      </w:pPr>
      <w:rPr>
        <w:rFonts w:hint="default" w:ascii="Times New Roman" w:hAnsi="Times New Roman" w:eastAsia="Arial" w:cs="Times New Roman"/>
        <w:b w:val="0"/>
        <w:bCs w:val="0"/>
        <w:i w:val="0"/>
        <w:iCs w:val="0"/>
        <w:spacing w:val="-1"/>
        <w:w w:val="100"/>
        <w:sz w:val="24"/>
        <w:szCs w:val="24"/>
        <w:lang w:val="en-US" w:eastAsia="en-US" w:bidi="ar-SA"/>
      </w:rPr>
    </w:lvl>
    <w:lvl w:ilvl="1" w:tplc="F6A4B5E8">
      <w:numFmt w:val="bullet"/>
      <w:lvlText w:val="•"/>
      <w:lvlJc w:val="left"/>
      <w:pPr>
        <w:ind w:left="1814" w:hanging="358"/>
      </w:pPr>
      <w:rPr>
        <w:rFonts w:hint="default"/>
        <w:lang w:val="en-US" w:eastAsia="en-US" w:bidi="ar-SA"/>
      </w:rPr>
    </w:lvl>
    <w:lvl w:ilvl="2" w:tplc="2010570A">
      <w:numFmt w:val="bullet"/>
      <w:lvlText w:val="•"/>
      <w:lvlJc w:val="left"/>
      <w:pPr>
        <w:ind w:left="2688" w:hanging="358"/>
      </w:pPr>
      <w:rPr>
        <w:rFonts w:hint="default"/>
        <w:lang w:val="en-US" w:eastAsia="en-US" w:bidi="ar-SA"/>
      </w:rPr>
    </w:lvl>
    <w:lvl w:ilvl="3" w:tplc="6BA8A038">
      <w:numFmt w:val="bullet"/>
      <w:lvlText w:val="•"/>
      <w:lvlJc w:val="left"/>
      <w:pPr>
        <w:ind w:left="3562" w:hanging="358"/>
      </w:pPr>
      <w:rPr>
        <w:rFonts w:hint="default"/>
        <w:lang w:val="en-US" w:eastAsia="en-US" w:bidi="ar-SA"/>
      </w:rPr>
    </w:lvl>
    <w:lvl w:ilvl="4" w:tplc="F166994E">
      <w:numFmt w:val="bullet"/>
      <w:lvlText w:val="•"/>
      <w:lvlJc w:val="left"/>
      <w:pPr>
        <w:ind w:left="4436" w:hanging="358"/>
      </w:pPr>
      <w:rPr>
        <w:rFonts w:hint="default"/>
        <w:lang w:val="en-US" w:eastAsia="en-US" w:bidi="ar-SA"/>
      </w:rPr>
    </w:lvl>
    <w:lvl w:ilvl="5" w:tplc="F14EFBE6">
      <w:numFmt w:val="bullet"/>
      <w:lvlText w:val="•"/>
      <w:lvlJc w:val="left"/>
      <w:pPr>
        <w:ind w:left="5310" w:hanging="358"/>
      </w:pPr>
      <w:rPr>
        <w:rFonts w:hint="default"/>
        <w:lang w:val="en-US" w:eastAsia="en-US" w:bidi="ar-SA"/>
      </w:rPr>
    </w:lvl>
    <w:lvl w:ilvl="6" w:tplc="72606F28">
      <w:numFmt w:val="bullet"/>
      <w:lvlText w:val="•"/>
      <w:lvlJc w:val="left"/>
      <w:pPr>
        <w:ind w:left="6184" w:hanging="358"/>
      </w:pPr>
      <w:rPr>
        <w:rFonts w:hint="default"/>
        <w:lang w:val="en-US" w:eastAsia="en-US" w:bidi="ar-SA"/>
      </w:rPr>
    </w:lvl>
    <w:lvl w:ilvl="7" w:tplc="E418FD02">
      <w:numFmt w:val="bullet"/>
      <w:lvlText w:val="•"/>
      <w:lvlJc w:val="left"/>
      <w:pPr>
        <w:ind w:left="7058" w:hanging="358"/>
      </w:pPr>
      <w:rPr>
        <w:rFonts w:hint="default"/>
        <w:lang w:val="en-US" w:eastAsia="en-US" w:bidi="ar-SA"/>
      </w:rPr>
    </w:lvl>
    <w:lvl w:ilvl="8" w:tplc="E312C2A8">
      <w:numFmt w:val="bullet"/>
      <w:lvlText w:val="•"/>
      <w:lvlJc w:val="left"/>
      <w:pPr>
        <w:ind w:left="7932" w:hanging="358"/>
      </w:pPr>
      <w:rPr>
        <w:rFonts w:hint="default"/>
        <w:lang w:val="en-US" w:eastAsia="en-US" w:bidi="ar-SA"/>
      </w:rPr>
    </w:lvl>
  </w:abstractNum>
  <w:abstractNum w:abstractNumId="2" w15:restartNumberingAfterBreak="0">
    <w:nsid w:val="4DB13F51"/>
    <w:multiLevelType w:val="hybridMultilevel"/>
    <w:tmpl w:val="2C6C7F52"/>
    <w:lvl w:ilvl="0" w:tplc="D4740F88">
      <w:start w:val="1"/>
      <w:numFmt w:val="decimal"/>
      <w:lvlText w:val="%1."/>
      <w:lvlJc w:val="left"/>
      <w:pPr>
        <w:ind w:left="938" w:hanging="360"/>
      </w:pPr>
      <w:rPr>
        <w:b w:val="0"/>
        <w:bCs w:val="0"/>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 w15:restartNumberingAfterBreak="0">
    <w:nsid w:val="5C4172AF"/>
    <w:multiLevelType w:val="hybridMultilevel"/>
    <w:tmpl w:val="0EB6A70C"/>
    <w:lvl w:ilvl="0" w:tplc="0F209DF2">
      <w:start w:val="1"/>
      <w:numFmt w:val="decimal"/>
      <w:lvlText w:val="%1."/>
      <w:lvlJc w:val="left"/>
      <w:pPr>
        <w:ind w:left="940" w:hanging="358"/>
      </w:pPr>
      <w:rPr>
        <w:rFonts w:hint="default" w:ascii="Times New Roman" w:hAnsi="Times New Roman" w:eastAsia="Arial" w:cs="Times New Roman"/>
        <w:b w:val="0"/>
        <w:bCs w:val="0"/>
        <w:i w:val="0"/>
        <w:iCs w:val="0"/>
        <w:spacing w:val="-1"/>
        <w:w w:val="100"/>
        <w:sz w:val="24"/>
        <w:szCs w:val="24"/>
        <w:lang w:val="en-US" w:eastAsia="en-US" w:bidi="ar-SA"/>
      </w:rPr>
    </w:lvl>
    <w:lvl w:ilvl="1" w:tplc="6E961466">
      <w:numFmt w:val="bullet"/>
      <w:lvlText w:val="•"/>
      <w:lvlJc w:val="left"/>
      <w:pPr>
        <w:ind w:left="1814" w:hanging="358"/>
      </w:pPr>
      <w:rPr>
        <w:rFonts w:hint="default"/>
        <w:lang w:val="en-US" w:eastAsia="en-US" w:bidi="ar-SA"/>
      </w:rPr>
    </w:lvl>
    <w:lvl w:ilvl="2" w:tplc="ECD2D894">
      <w:numFmt w:val="bullet"/>
      <w:lvlText w:val="•"/>
      <w:lvlJc w:val="left"/>
      <w:pPr>
        <w:ind w:left="2688" w:hanging="358"/>
      </w:pPr>
      <w:rPr>
        <w:rFonts w:hint="default"/>
        <w:lang w:val="en-US" w:eastAsia="en-US" w:bidi="ar-SA"/>
      </w:rPr>
    </w:lvl>
    <w:lvl w:ilvl="3" w:tplc="342CDD4E">
      <w:numFmt w:val="bullet"/>
      <w:lvlText w:val="•"/>
      <w:lvlJc w:val="left"/>
      <w:pPr>
        <w:ind w:left="3562" w:hanging="358"/>
      </w:pPr>
      <w:rPr>
        <w:rFonts w:hint="default"/>
        <w:lang w:val="en-US" w:eastAsia="en-US" w:bidi="ar-SA"/>
      </w:rPr>
    </w:lvl>
    <w:lvl w:ilvl="4" w:tplc="8CB46FE2">
      <w:numFmt w:val="bullet"/>
      <w:lvlText w:val="•"/>
      <w:lvlJc w:val="left"/>
      <w:pPr>
        <w:ind w:left="4436" w:hanging="358"/>
      </w:pPr>
      <w:rPr>
        <w:rFonts w:hint="default"/>
        <w:lang w:val="en-US" w:eastAsia="en-US" w:bidi="ar-SA"/>
      </w:rPr>
    </w:lvl>
    <w:lvl w:ilvl="5" w:tplc="B798D954">
      <w:numFmt w:val="bullet"/>
      <w:lvlText w:val="•"/>
      <w:lvlJc w:val="left"/>
      <w:pPr>
        <w:ind w:left="5310" w:hanging="358"/>
      </w:pPr>
      <w:rPr>
        <w:rFonts w:hint="default"/>
        <w:lang w:val="en-US" w:eastAsia="en-US" w:bidi="ar-SA"/>
      </w:rPr>
    </w:lvl>
    <w:lvl w:ilvl="6" w:tplc="F338487E">
      <w:numFmt w:val="bullet"/>
      <w:lvlText w:val="•"/>
      <w:lvlJc w:val="left"/>
      <w:pPr>
        <w:ind w:left="6184" w:hanging="358"/>
      </w:pPr>
      <w:rPr>
        <w:rFonts w:hint="default"/>
        <w:lang w:val="en-US" w:eastAsia="en-US" w:bidi="ar-SA"/>
      </w:rPr>
    </w:lvl>
    <w:lvl w:ilvl="7" w:tplc="97FE5B1C">
      <w:numFmt w:val="bullet"/>
      <w:lvlText w:val="•"/>
      <w:lvlJc w:val="left"/>
      <w:pPr>
        <w:ind w:left="7058" w:hanging="358"/>
      </w:pPr>
      <w:rPr>
        <w:rFonts w:hint="default"/>
        <w:lang w:val="en-US" w:eastAsia="en-US" w:bidi="ar-SA"/>
      </w:rPr>
    </w:lvl>
    <w:lvl w:ilvl="8" w:tplc="DBFCF180">
      <w:numFmt w:val="bullet"/>
      <w:lvlText w:val="•"/>
      <w:lvlJc w:val="left"/>
      <w:pPr>
        <w:ind w:left="7932" w:hanging="358"/>
      </w:pPr>
      <w:rPr>
        <w:rFonts w:hint="default"/>
        <w:lang w:val="en-US" w:eastAsia="en-US" w:bidi="ar-SA"/>
      </w:rPr>
    </w:lvl>
  </w:abstractNum>
  <w:abstractNum w:abstractNumId="4" w15:restartNumberingAfterBreak="0">
    <w:nsid w:val="66016E90"/>
    <w:multiLevelType w:val="hybridMultilevel"/>
    <w:tmpl w:val="9FFCEF9A"/>
    <w:lvl w:ilvl="0" w:tplc="ABD82380">
      <w:start w:val="1"/>
      <w:numFmt w:val="decimal"/>
      <w:lvlText w:val="%1."/>
      <w:lvlJc w:val="left"/>
      <w:pPr>
        <w:ind w:left="938" w:hanging="358"/>
      </w:pPr>
      <w:rPr>
        <w:rFonts w:hint="default" w:ascii="Times New Roman" w:hAnsi="Times New Roman" w:eastAsia="Arial" w:cs="Times New Roman"/>
        <w:b w:val="0"/>
        <w:bCs w:val="0"/>
        <w:i w:val="0"/>
        <w:iCs w:val="0"/>
        <w:spacing w:val="-1"/>
        <w:w w:val="100"/>
        <w:sz w:val="22"/>
        <w:szCs w:val="22"/>
        <w:lang w:val="en-US" w:eastAsia="en-US" w:bidi="ar-SA"/>
      </w:rPr>
    </w:lvl>
    <w:lvl w:ilvl="1" w:tplc="FE9659B8">
      <w:numFmt w:val="bullet"/>
      <w:lvlText w:val="•"/>
      <w:lvlJc w:val="left"/>
      <w:pPr>
        <w:ind w:left="1814" w:hanging="358"/>
      </w:pPr>
      <w:rPr>
        <w:rFonts w:hint="default"/>
        <w:lang w:val="en-US" w:eastAsia="en-US" w:bidi="ar-SA"/>
      </w:rPr>
    </w:lvl>
    <w:lvl w:ilvl="2" w:tplc="404AAC96">
      <w:numFmt w:val="bullet"/>
      <w:lvlText w:val="•"/>
      <w:lvlJc w:val="left"/>
      <w:pPr>
        <w:ind w:left="2688" w:hanging="358"/>
      </w:pPr>
      <w:rPr>
        <w:rFonts w:hint="default"/>
        <w:lang w:val="en-US" w:eastAsia="en-US" w:bidi="ar-SA"/>
      </w:rPr>
    </w:lvl>
    <w:lvl w:ilvl="3" w:tplc="73ACE902">
      <w:numFmt w:val="bullet"/>
      <w:lvlText w:val="•"/>
      <w:lvlJc w:val="left"/>
      <w:pPr>
        <w:ind w:left="3562" w:hanging="358"/>
      </w:pPr>
      <w:rPr>
        <w:rFonts w:hint="default"/>
        <w:lang w:val="en-US" w:eastAsia="en-US" w:bidi="ar-SA"/>
      </w:rPr>
    </w:lvl>
    <w:lvl w:ilvl="4" w:tplc="6E10FC90">
      <w:numFmt w:val="bullet"/>
      <w:lvlText w:val="•"/>
      <w:lvlJc w:val="left"/>
      <w:pPr>
        <w:ind w:left="4436" w:hanging="358"/>
      </w:pPr>
      <w:rPr>
        <w:rFonts w:hint="default"/>
        <w:lang w:val="en-US" w:eastAsia="en-US" w:bidi="ar-SA"/>
      </w:rPr>
    </w:lvl>
    <w:lvl w:ilvl="5" w:tplc="CAB872A0">
      <w:numFmt w:val="bullet"/>
      <w:lvlText w:val="•"/>
      <w:lvlJc w:val="left"/>
      <w:pPr>
        <w:ind w:left="5310" w:hanging="358"/>
      </w:pPr>
      <w:rPr>
        <w:rFonts w:hint="default"/>
        <w:lang w:val="en-US" w:eastAsia="en-US" w:bidi="ar-SA"/>
      </w:rPr>
    </w:lvl>
    <w:lvl w:ilvl="6" w:tplc="F8DCB752">
      <w:numFmt w:val="bullet"/>
      <w:lvlText w:val="•"/>
      <w:lvlJc w:val="left"/>
      <w:pPr>
        <w:ind w:left="6184" w:hanging="358"/>
      </w:pPr>
      <w:rPr>
        <w:rFonts w:hint="default"/>
        <w:lang w:val="en-US" w:eastAsia="en-US" w:bidi="ar-SA"/>
      </w:rPr>
    </w:lvl>
    <w:lvl w:ilvl="7" w:tplc="7DE8B288">
      <w:numFmt w:val="bullet"/>
      <w:lvlText w:val="•"/>
      <w:lvlJc w:val="left"/>
      <w:pPr>
        <w:ind w:left="7058" w:hanging="358"/>
      </w:pPr>
      <w:rPr>
        <w:rFonts w:hint="default"/>
        <w:lang w:val="en-US" w:eastAsia="en-US" w:bidi="ar-SA"/>
      </w:rPr>
    </w:lvl>
    <w:lvl w:ilvl="8" w:tplc="99062154">
      <w:numFmt w:val="bullet"/>
      <w:lvlText w:val="•"/>
      <w:lvlJc w:val="left"/>
      <w:pPr>
        <w:ind w:left="7932" w:hanging="358"/>
      </w:pPr>
      <w:rPr>
        <w:rFonts w:hint="default"/>
        <w:lang w:val="en-US" w:eastAsia="en-US" w:bidi="ar-SA"/>
      </w:rPr>
    </w:lvl>
  </w:abstractNum>
  <w:num w:numId="1" w16cid:durableId="175850068">
    <w:abstractNumId w:val="1"/>
  </w:num>
  <w:num w:numId="2" w16cid:durableId="677780451">
    <w:abstractNumId w:val="3"/>
  </w:num>
  <w:num w:numId="3" w16cid:durableId="823280374">
    <w:abstractNumId w:val="0"/>
  </w:num>
  <w:num w:numId="4" w16cid:durableId="665985940">
    <w:abstractNumId w:val="4"/>
  </w:num>
  <w:num w:numId="5" w16cid:durableId="501701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44"/>
    <w:rsid w:val="00030664"/>
    <w:rsid w:val="000374EA"/>
    <w:rsid w:val="00157F68"/>
    <w:rsid w:val="00180235"/>
    <w:rsid w:val="001C1FCC"/>
    <w:rsid w:val="002066FF"/>
    <w:rsid w:val="002A23DB"/>
    <w:rsid w:val="002A62D1"/>
    <w:rsid w:val="002C5033"/>
    <w:rsid w:val="00387536"/>
    <w:rsid w:val="00455539"/>
    <w:rsid w:val="004768B1"/>
    <w:rsid w:val="004A1A06"/>
    <w:rsid w:val="004B0889"/>
    <w:rsid w:val="004C3F1A"/>
    <w:rsid w:val="005B3441"/>
    <w:rsid w:val="005F7A40"/>
    <w:rsid w:val="00641326"/>
    <w:rsid w:val="00647F3D"/>
    <w:rsid w:val="00677600"/>
    <w:rsid w:val="006E7D79"/>
    <w:rsid w:val="006F5764"/>
    <w:rsid w:val="007B624B"/>
    <w:rsid w:val="00803669"/>
    <w:rsid w:val="008A7CF5"/>
    <w:rsid w:val="00980DCC"/>
    <w:rsid w:val="009C3B97"/>
    <w:rsid w:val="00A728B0"/>
    <w:rsid w:val="00AE59C9"/>
    <w:rsid w:val="00B03EBE"/>
    <w:rsid w:val="00B204D9"/>
    <w:rsid w:val="00B23DF9"/>
    <w:rsid w:val="00B85639"/>
    <w:rsid w:val="00C214B1"/>
    <w:rsid w:val="00C60344"/>
    <w:rsid w:val="00CB0CF0"/>
    <w:rsid w:val="00CC1A81"/>
    <w:rsid w:val="00CD0871"/>
    <w:rsid w:val="00EB0FC1"/>
    <w:rsid w:val="00ED6709"/>
    <w:rsid w:val="00F2368E"/>
    <w:rsid w:val="00FB530C"/>
    <w:rsid w:val="2ACDC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4625C"/>
  <w15:docId w15:val="{7AF0BBCD-5FD4-488F-89BD-2419170E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link w:val="Heading1Char"/>
    <w:uiPriority w:val="9"/>
    <w:qFormat/>
    <w:pPr>
      <w:ind w:left="219"/>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264" w:lineRule="exact"/>
      <w:ind w:left="60"/>
    </w:pPr>
    <w:rPr>
      <w:rFonts w:ascii="Calibri" w:hAnsi="Calibri" w:eastAsia="Calibri" w:cs="Calibri"/>
      <w:sz w:val="24"/>
      <w:szCs w:val="24"/>
    </w:rPr>
  </w:style>
  <w:style w:type="paragraph" w:styleId="ListParagraph">
    <w:name w:val="List Paragraph"/>
    <w:basedOn w:val="Normal"/>
    <w:uiPriority w:val="1"/>
    <w:qFormat/>
    <w:pPr>
      <w:ind w:left="2548"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803669"/>
    <w:pPr>
      <w:tabs>
        <w:tab w:val="center" w:pos="4680"/>
        <w:tab w:val="right" w:pos="9360"/>
      </w:tabs>
    </w:pPr>
  </w:style>
  <w:style w:type="character" w:styleId="HeaderChar" w:customStyle="1">
    <w:name w:val="Header Char"/>
    <w:basedOn w:val="DefaultParagraphFont"/>
    <w:link w:val="Header"/>
    <w:uiPriority w:val="99"/>
    <w:rsid w:val="00803669"/>
    <w:rPr>
      <w:rFonts w:ascii="Times New Roman" w:hAnsi="Times New Roman" w:eastAsia="Times New Roman" w:cs="Times New Roman"/>
    </w:rPr>
  </w:style>
  <w:style w:type="paragraph" w:styleId="Footer">
    <w:name w:val="footer"/>
    <w:basedOn w:val="Normal"/>
    <w:link w:val="FooterChar"/>
    <w:uiPriority w:val="99"/>
    <w:unhideWhenUsed/>
    <w:rsid w:val="00803669"/>
    <w:pPr>
      <w:tabs>
        <w:tab w:val="center" w:pos="4680"/>
        <w:tab w:val="right" w:pos="9360"/>
      </w:tabs>
    </w:pPr>
  </w:style>
  <w:style w:type="character" w:styleId="FooterChar" w:customStyle="1">
    <w:name w:val="Footer Char"/>
    <w:basedOn w:val="DefaultParagraphFont"/>
    <w:link w:val="Footer"/>
    <w:uiPriority w:val="99"/>
    <w:rsid w:val="00803669"/>
    <w:rPr>
      <w:rFonts w:ascii="Times New Roman" w:hAnsi="Times New Roman" w:eastAsia="Times New Roman" w:cs="Times New Roman"/>
    </w:rPr>
  </w:style>
  <w:style w:type="character" w:styleId="Heading1Char" w:customStyle="1">
    <w:name w:val="Heading 1 Char"/>
    <w:basedOn w:val="DefaultParagraphFont"/>
    <w:link w:val="Heading1"/>
    <w:uiPriority w:val="9"/>
    <w:rsid w:val="00647F3D"/>
    <w:rPr>
      <w:rFonts w:ascii="Times New Roman" w:hAnsi="Times New Roman" w:eastAsia="Times New Roman" w:cs="Times New Roman"/>
      <w:b/>
      <w:bCs/>
    </w:rPr>
  </w:style>
  <w:style w:type="character" w:styleId="CommentReference">
    <w:name w:val="annotation reference"/>
    <w:basedOn w:val="DefaultParagraphFont"/>
    <w:uiPriority w:val="99"/>
    <w:semiHidden/>
    <w:unhideWhenUsed/>
    <w:rsid w:val="005B3441"/>
    <w:rPr>
      <w:sz w:val="16"/>
      <w:szCs w:val="16"/>
    </w:rPr>
  </w:style>
  <w:style w:type="paragraph" w:styleId="CommentText">
    <w:name w:val="annotation text"/>
    <w:basedOn w:val="Normal"/>
    <w:link w:val="CommentTextChar"/>
    <w:uiPriority w:val="99"/>
    <w:unhideWhenUsed/>
    <w:rsid w:val="005B3441"/>
    <w:rPr>
      <w:sz w:val="20"/>
      <w:szCs w:val="20"/>
    </w:rPr>
  </w:style>
  <w:style w:type="character" w:styleId="CommentTextChar" w:customStyle="1">
    <w:name w:val="Comment Text Char"/>
    <w:basedOn w:val="DefaultParagraphFont"/>
    <w:link w:val="CommentText"/>
    <w:uiPriority w:val="99"/>
    <w:rsid w:val="005B3441"/>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441"/>
    <w:rPr>
      <w:b/>
      <w:bCs/>
    </w:rPr>
  </w:style>
  <w:style w:type="character" w:styleId="CommentSubjectChar" w:customStyle="1">
    <w:name w:val="Comment Subject Char"/>
    <w:basedOn w:val="CommentTextChar"/>
    <w:link w:val="CommentSubject"/>
    <w:uiPriority w:val="99"/>
    <w:semiHidden/>
    <w:rsid w:val="005B3441"/>
    <w:rPr>
      <w:rFonts w:ascii="Times New Roman" w:hAnsi="Times New Roman" w:eastAsia="Times New Roman" w:cs="Times New Roman"/>
      <w:b/>
      <w:bCs/>
      <w:sz w:val="20"/>
      <w:szCs w:val="20"/>
    </w:rPr>
  </w:style>
  <w:style w:type="paragraph" w:styleId="Revision">
    <w:name w:val="Revision"/>
    <w:hidden/>
    <w:uiPriority w:val="99"/>
    <w:semiHidden/>
    <w:rsid w:val="005B3441"/>
    <w:pPr>
      <w:widowControl/>
      <w:autoSpaceDE/>
      <w:autoSpaceDN/>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66EF73019E44C991566EF93A62243" ma:contentTypeVersion="6" ma:contentTypeDescription="Create a new document." ma:contentTypeScope="" ma:versionID="9979f0acf3637e7bdcab1b6513cb24cb">
  <xsd:schema xmlns:xsd="http://www.w3.org/2001/XMLSchema" xmlns:xs="http://www.w3.org/2001/XMLSchema" xmlns:p="http://schemas.microsoft.com/office/2006/metadata/properties" xmlns:ns2="1bb66b49-bcc5-438f-9597-a2c4d75c1918" xmlns:ns3="2c8983d6-d5b6-455a-913b-26ce490270f2" targetNamespace="http://schemas.microsoft.com/office/2006/metadata/properties" ma:root="true" ma:fieldsID="236301d796c03585cd5563bb424a0875" ns2:_="" ns3:_="">
    <xsd:import namespace="1bb66b49-bcc5-438f-9597-a2c4d75c1918"/>
    <xsd:import namespace="2c8983d6-d5b6-455a-913b-26ce490270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66b49-bcc5-438f-9597-a2c4d75c1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8983d6-d5b6-455a-913b-26ce490270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5ED3E-8D74-437E-BB98-0E85577559DD}"/>
</file>

<file path=customXml/itemProps2.xml><?xml version="1.0" encoding="utf-8"?>
<ds:datastoreItem xmlns:ds="http://schemas.openxmlformats.org/officeDocument/2006/customXml" ds:itemID="{D6368E18-D560-4B36-91FC-6A2339512F50}"/>
</file>

<file path=customXml/itemProps3.xml><?xml version="1.0" encoding="utf-8"?>
<ds:datastoreItem xmlns:ds="http://schemas.openxmlformats.org/officeDocument/2006/customXml" ds:itemID="{0DAE7763-2657-4674-8F85-8026EF28E5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Milam</dc:creator>
  <keywords/>
  <dc:description/>
  <lastModifiedBy>Bellah, Courtney</lastModifiedBy>
  <revision>3</revision>
  <dcterms:created xsi:type="dcterms:W3CDTF">2024-08-22T14:36:00.0000000Z</dcterms:created>
  <dcterms:modified xsi:type="dcterms:W3CDTF">2024-09-20T19:46:09.7348803Z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Acrobat PDFMaker 23 for Word</vt:lpwstr>
  </property>
  <property fmtid="{D5CDD505-2E9C-101B-9397-08002B2CF9AE}" pid="4" name="LastSaved">
    <vt:filetime>2023-10-30T00:00:00Z</vt:filetime>
  </property>
  <property fmtid="{D5CDD505-2E9C-101B-9397-08002B2CF9AE}" pid="5" name="Producer">
    <vt:lpwstr>Adobe PDF Library 23.6.136</vt:lpwstr>
  </property>
  <property fmtid="{D5CDD505-2E9C-101B-9397-08002B2CF9AE}" pid="6" name="SourceModified">
    <vt:lpwstr>D:20200520185617</vt:lpwstr>
  </property>
  <property fmtid="{D5CDD505-2E9C-101B-9397-08002B2CF9AE}" pid="7" name="ContentTypeId">
    <vt:lpwstr>0x0101008EB66EF73019E44C991566EF93A62243</vt:lpwstr>
  </property>
</Properties>
</file>